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317A" w14:textId="0CEFA7A1" w:rsidR="00503337" w:rsidRDefault="00672726">
      <w:r>
        <w:rPr>
          <w:noProof/>
          <w14:ligatures w14:val="standardContextual"/>
        </w:rPr>
        <w:drawing>
          <wp:inline distT="0" distB="0" distL="0" distR="0" wp14:anchorId="60FE93A4" wp14:editId="096A8088">
            <wp:extent cx="5438898" cy="494009"/>
            <wp:effectExtent l="0" t="0" r="0" b="1905"/>
            <wp:docPr id="5563586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58691" name="Grafik 5563586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787" cy="49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EE9A1" w14:textId="77777777" w:rsidR="00672726" w:rsidRDefault="00672726"/>
    <w:p w14:paraId="7B1F2845" w14:textId="77777777" w:rsidR="00672726" w:rsidRDefault="00672726"/>
    <w:p w14:paraId="129F9ACC" w14:textId="77777777" w:rsidR="00672726" w:rsidRDefault="00672726" w:rsidP="00672726"/>
    <w:tbl>
      <w:tblPr>
        <w:tblStyle w:val="TableNormal"/>
        <w:tblpPr w:leftFromText="141" w:rightFromText="141" w:vertAnchor="page" w:horzAnchor="margin" w:tblpY="4172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1992"/>
        <w:gridCol w:w="2191"/>
      </w:tblGrid>
      <w:tr w:rsidR="00672726" w14:paraId="5F9FBAED" w14:textId="77777777" w:rsidTr="00672726">
        <w:trPr>
          <w:trHeight w:val="367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A7A9AC"/>
          </w:tcPr>
          <w:p w14:paraId="0181A430" w14:textId="77777777" w:rsidR="00672726" w:rsidRDefault="00672726" w:rsidP="00672726">
            <w:pPr>
              <w:pStyle w:val="TableParagraph"/>
              <w:spacing w:before="66"/>
              <w:ind w:left="134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ANREIZSYSTEME</w:t>
            </w:r>
          </w:p>
        </w:tc>
        <w:tc>
          <w:tcPr>
            <w:tcW w:w="1992" w:type="dxa"/>
            <w:tcBorders>
              <w:top w:val="nil"/>
            </w:tcBorders>
            <w:shd w:val="clear" w:color="auto" w:fill="A7A9AC"/>
          </w:tcPr>
          <w:p w14:paraId="65847C6F" w14:textId="77777777" w:rsidR="00672726" w:rsidRDefault="00672726" w:rsidP="00672726">
            <w:pPr>
              <w:pStyle w:val="TableParagraph"/>
              <w:spacing w:before="66"/>
              <w:ind w:left="43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BESTEHT</w:t>
            </w:r>
          </w:p>
        </w:tc>
        <w:tc>
          <w:tcPr>
            <w:tcW w:w="2191" w:type="dxa"/>
            <w:tcBorders>
              <w:top w:val="nil"/>
            </w:tcBorders>
            <w:shd w:val="clear" w:color="auto" w:fill="A7A9AC"/>
          </w:tcPr>
          <w:p w14:paraId="26A6949B" w14:textId="77777777" w:rsidR="00672726" w:rsidRDefault="00672726" w:rsidP="00672726">
            <w:pPr>
              <w:pStyle w:val="TableParagraph"/>
              <w:spacing w:before="66"/>
              <w:ind w:left="40" w:right="1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FEHLT</w:t>
            </w:r>
          </w:p>
        </w:tc>
      </w:tr>
      <w:tr w:rsidR="00672726" w14:paraId="1082F5F7" w14:textId="77777777" w:rsidTr="00672726">
        <w:trPr>
          <w:trHeight w:val="366"/>
        </w:trPr>
        <w:tc>
          <w:tcPr>
            <w:tcW w:w="3862" w:type="dxa"/>
            <w:tcBorders>
              <w:left w:val="nil"/>
              <w:bottom w:val="nil"/>
            </w:tcBorders>
            <w:shd w:val="clear" w:color="auto" w:fill="E6E7E8"/>
          </w:tcPr>
          <w:p w14:paraId="0DD2EDEB" w14:textId="77777777" w:rsidR="00672726" w:rsidRPr="00672726" w:rsidRDefault="00672726" w:rsidP="00672726">
            <w:pPr>
              <w:pStyle w:val="TableParagraph"/>
              <w:spacing w:before="79"/>
              <w:ind w:left="133"/>
              <w:rPr>
                <w:sz w:val="19"/>
                <w:lang w:val="de-DE"/>
              </w:rPr>
            </w:pPr>
            <w:r w:rsidRPr="00672726">
              <w:rPr>
                <w:b/>
                <w:color w:val="231F20"/>
                <w:spacing w:val="-2"/>
                <w:sz w:val="19"/>
                <w:lang w:val="de-DE"/>
              </w:rPr>
              <w:t>Entwicklungsperspektiven,</w:t>
            </w:r>
            <w:r w:rsidRPr="00672726">
              <w:rPr>
                <w:b/>
                <w:color w:val="231F20"/>
                <w:spacing w:val="24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sz w:val="19"/>
                <w:lang w:val="de-DE"/>
              </w:rPr>
              <w:t>etwa:</w:t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E6E7E8"/>
          </w:tcPr>
          <w:p w14:paraId="6FFDFF59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bottom w:val="nil"/>
            </w:tcBorders>
            <w:shd w:val="clear" w:color="auto" w:fill="E6E7E8"/>
          </w:tcPr>
          <w:p w14:paraId="7E39F543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2726" w14:paraId="4DA0814A" w14:textId="77777777" w:rsidTr="00672726">
        <w:trPr>
          <w:trHeight w:val="1715"/>
        </w:trPr>
        <w:tc>
          <w:tcPr>
            <w:tcW w:w="3862" w:type="dxa"/>
            <w:tcBorders>
              <w:top w:val="nil"/>
              <w:left w:val="nil"/>
              <w:bottom w:val="nil"/>
            </w:tcBorders>
            <w:shd w:val="clear" w:color="auto" w:fill="E6E7E8"/>
          </w:tcPr>
          <w:p w14:paraId="0B22CA7E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132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Karriere-</w:t>
            </w:r>
            <w:r w:rsidRPr="00672726">
              <w:rPr>
                <w:color w:val="231F2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und</w:t>
            </w:r>
            <w:r w:rsidRPr="00672726">
              <w:rPr>
                <w:color w:val="231F2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Laufbahnmodelle</w:t>
            </w:r>
          </w:p>
          <w:p w14:paraId="50BEFB5F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Führungskräfte-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und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Fachkräfte</w:t>
            </w:r>
          </w:p>
          <w:p w14:paraId="49BE3CCF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Weiterbildungsprogramme</w:t>
            </w:r>
          </w:p>
          <w:p w14:paraId="222FAE1D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19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10"/>
                <w:sz w:val="19"/>
                <w:lang w:val="de-DE"/>
              </w:rPr>
              <w:t>Talentmanagement</w:t>
            </w:r>
          </w:p>
          <w:p w14:paraId="1A374B01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303"/>
              </w:tabs>
              <w:spacing w:before="18" w:line="259" w:lineRule="auto"/>
              <w:ind w:right="130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Mitarbeiter-</w:t>
            </w:r>
            <w:r w:rsidRPr="00672726">
              <w:rPr>
                <w:color w:val="231F20"/>
                <w:spacing w:val="-1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und</w:t>
            </w:r>
            <w:r w:rsidRPr="00672726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Zielvereinbarungs- gespräche</w:t>
            </w: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92005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452F3E" w14:textId="4690D80C" w:rsidR="00672726" w:rsidRDefault="00672726" w:rsidP="00672726">
                <w:pPr>
                  <w:pStyle w:val="TableParagraph"/>
                  <w:spacing w:before="46"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145345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323B1C" w14:textId="446F5DFC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069646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D1275FE" w14:textId="60CABDA4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206296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455C6D" w14:textId="2B656CB5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892549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F7A28E" w14:textId="667C7F6E" w:rsidR="00672726" w:rsidRDefault="00672726" w:rsidP="00672726">
                <w:pPr>
                  <w:pStyle w:val="TableParagraph"/>
                  <w:spacing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  <w:tc>
          <w:tcPr>
            <w:tcW w:w="2191" w:type="dxa"/>
            <w:tcBorders>
              <w:top w:val="nil"/>
              <w:bottom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025524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23FD14" w14:textId="08855FB8" w:rsidR="00672726" w:rsidRDefault="00672726" w:rsidP="00672726">
                <w:pPr>
                  <w:pStyle w:val="TableParagraph"/>
                  <w:spacing w:before="46"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172141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B0936D" w14:textId="4F32C2E9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48459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14880E" w14:textId="78DF45DE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082799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B44832" w14:textId="10E69112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216311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42681A" w14:textId="484B6932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  <w:tr w:rsidR="00672726" w14:paraId="6A2DD2C6" w14:textId="77777777" w:rsidTr="00672726">
        <w:trPr>
          <w:trHeight w:val="422"/>
        </w:trPr>
        <w:tc>
          <w:tcPr>
            <w:tcW w:w="3862" w:type="dxa"/>
            <w:tcBorders>
              <w:top w:val="nil"/>
              <w:left w:val="nil"/>
              <w:bottom w:val="nil"/>
            </w:tcBorders>
            <w:shd w:val="clear" w:color="auto" w:fill="E6E7E8"/>
          </w:tcPr>
          <w:p w14:paraId="218CD78A" w14:textId="77777777" w:rsidR="00672726" w:rsidRPr="00672726" w:rsidRDefault="00672726" w:rsidP="00672726">
            <w:pPr>
              <w:pStyle w:val="TableParagraph"/>
              <w:spacing w:before="96"/>
              <w:ind w:left="133"/>
              <w:rPr>
                <w:b/>
                <w:sz w:val="19"/>
                <w:lang w:val="de-DE"/>
              </w:rPr>
            </w:pPr>
            <w:r w:rsidRPr="00672726">
              <w:rPr>
                <w:b/>
                <w:color w:val="231F20"/>
                <w:sz w:val="19"/>
                <w:lang w:val="de-DE"/>
              </w:rPr>
              <w:t>Mentoring</w:t>
            </w:r>
            <w:r w:rsidRPr="00672726">
              <w:rPr>
                <w:b/>
                <w:color w:val="231F20"/>
                <w:spacing w:val="-14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z w:val="19"/>
                <w:lang w:val="de-DE"/>
              </w:rPr>
              <w:t>für</w:t>
            </w:r>
            <w:r w:rsidRPr="00672726">
              <w:rPr>
                <w:b/>
                <w:color w:val="231F20"/>
                <w:spacing w:val="-13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z w:val="19"/>
                <w:lang w:val="de-DE"/>
              </w:rPr>
              <w:t>neue</w:t>
            </w:r>
            <w:r w:rsidRPr="00672726">
              <w:rPr>
                <w:b/>
                <w:color w:val="231F20"/>
                <w:spacing w:val="-13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pacing w:val="-2"/>
                <w:sz w:val="19"/>
                <w:lang w:val="de-DE"/>
              </w:rPr>
              <w:t>Mitarbeiter</w:t>
            </w: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6E7E8"/>
          </w:tcPr>
          <w:p w14:paraId="333592F0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E6E7E8"/>
          </w:tcPr>
          <w:p w14:paraId="2952D7CE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2726" w14:paraId="74818160" w14:textId="77777777" w:rsidTr="00672726">
        <w:trPr>
          <w:trHeight w:val="457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E6E7E8"/>
          </w:tcPr>
          <w:p w14:paraId="7AFBE711" w14:textId="77777777" w:rsidR="00672726" w:rsidRPr="00672726" w:rsidRDefault="00672726" w:rsidP="00672726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before="93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z w:val="19"/>
                <w:lang w:val="de-DE"/>
              </w:rPr>
              <w:t>Coaching</w:t>
            </w:r>
            <w:r w:rsidRPr="00672726">
              <w:rPr>
                <w:color w:val="231F20"/>
                <w:spacing w:val="13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z w:val="19"/>
                <w:lang w:val="de-DE"/>
              </w:rPr>
              <w:t>für</w:t>
            </w:r>
            <w:r w:rsidRPr="00672726">
              <w:rPr>
                <w:color w:val="231F20"/>
                <w:spacing w:val="13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sz w:val="19"/>
                <w:lang w:val="de-DE"/>
              </w:rPr>
              <w:t>Einzelpersonen</w:t>
            </w:r>
          </w:p>
        </w:tc>
        <w:tc>
          <w:tcPr>
            <w:tcW w:w="1992" w:type="dxa"/>
            <w:tcBorders>
              <w:top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34037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DC8205" w14:textId="7855408E" w:rsidR="00672726" w:rsidRDefault="00672726" w:rsidP="00672726">
                <w:pPr>
                  <w:pStyle w:val="TableParagraph"/>
                  <w:spacing w:before="85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  <w:tc>
          <w:tcPr>
            <w:tcW w:w="2191" w:type="dxa"/>
            <w:tcBorders>
              <w:top w:val="nil"/>
            </w:tcBorders>
            <w:shd w:val="clear" w:color="auto" w:fill="E6E7E8"/>
          </w:tcPr>
          <w:p w14:paraId="2274C39F" w14:textId="5A79DA08" w:rsidR="00672726" w:rsidRDefault="00672726" w:rsidP="00672726">
            <w:pPr>
              <w:pStyle w:val="TableParagraph"/>
              <w:spacing w:before="85"/>
              <w:ind w:left="40"/>
              <w:rPr>
                <w:rFonts w:ascii="Wingdings 2" w:hAnsi="Wingdings 2"/>
                <w:sz w:val="30"/>
              </w:rPr>
            </w:pPr>
            <w:r>
              <w:rPr>
                <w:rFonts w:ascii="Wingdings 2" w:hAnsi="Wingdings 2"/>
                <w:color w:val="FFFFFF"/>
                <w:spacing w:val="-10"/>
                <w:sz w:val="30"/>
              </w:rPr>
              <w:t xml:space="preserve"> </w:t>
            </w:r>
            <w:sdt>
              <w:sdtPr>
                <w:rPr>
                  <w:rFonts w:ascii="Wingdings 2" w:hAnsi="Wingdings 2"/>
                  <w:color w:val="FFFFFF"/>
                  <w:spacing w:val="-10"/>
                  <w:sz w:val="30"/>
                </w:rPr>
                <w:id w:val="-201444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sdtContent>
            </w:sdt>
          </w:p>
        </w:tc>
      </w:tr>
      <w:tr w:rsidR="00672726" w14:paraId="7BEDC372" w14:textId="77777777" w:rsidTr="00672726">
        <w:trPr>
          <w:trHeight w:val="366"/>
        </w:trPr>
        <w:tc>
          <w:tcPr>
            <w:tcW w:w="3862" w:type="dxa"/>
            <w:tcBorders>
              <w:left w:val="nil"/>
              <w:bottom w:val="nil"/>
            </w:tcBorders>
            <w:shd w:val="clear" w:color="auto" w:fill="E6E7E8"/>
          </w:tcPr>
          <w:p w14:paraId="274D3F2E" w14:textId="77777777" w:rsidR="00672726" w:rsidRPr="00672726" w:rsidRDefault="00672726" w:rsidP="00672726">
            <w:pPr>
              <w:pStyle w:val="TableParagraph"/>
              <w:spacing w:before="79"/>
              <w:ind w:left="133"/>
              <w:rPr>
                <w:sz w:val="19"/>
                <w:lang w:val="de-DE"/>
              </w:rPr>
            </w:pPr>
            <w:r w:rsidRPr="00672726">
              <w:rPr>
                <w:b/>
                <w:color w:val="231F20"/>
                <w:spacing w:val="-2"/>
                <w:sz w:val="19"/>
                <w:lang w:val="de-DE"/>
              </w:rPr>
              <w:t>Work-Life-Angebote,</w:t>
            </w:r>
            <w:r w:rsidRPr="00672726">
              <w:rPr>
                <w:b/>
                <w:color w:val="231F20"/>
                <w:spacing w:val="-9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sz w:val="19"/>
                <w:lang w:val="de-DE"/>
              </w:rPr>
              <w:t>etwa:</w:t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E6E7E8"/>
          </w:tcPr>
          <w:p w14:paraId="597D9290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bottom w:val="nil"/>
            </w:tcBorders>
            <w:shd w:val="clear" w:color="auto" w:fill="E6E7E8"/>
          </w:tcPr>
          <w:p w14:paraId="416C89C3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2726" w14:paraId="13FB7F63" w14:textId="77777777" w:rsidTr="00672726">
        <w:trPr>
          <w:trHeight w:val="2482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E6E7E8"/>
          </w:tcPr>
          <w:p w14:paraId="6B6FE2CC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32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flexible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Arbeitszeiten</w:t>
            </w:r>
          </w:p>
          <w:p w14:paraId="3E5CAC03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individuelle</w:t>
            </w:r>
            <w:r w:rsidRPr="00672726">
              <w:rPr>
                <w:color w:val="231F20"/>
                <w:spacing w:val="1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Teilzeitmodelle</w:t>
            </w:r>
          </w:p>
          <w:p w14:paraId="043FCB55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z w:val="19"/>
                <w:lang w:val="de-DE"/>
              </w:rPr>
              <w:t>Führung</w:t>
            </w:r>
            <w:r w:rsidRPr="00672726">
              <w:rPr>
                <w:color w:val="231F20"/>
                <w:spacing w:val="9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z w:val="19"/>
                <w:lang w:val="de-DE"/>
              </w:rPr>
              <w:t>in</w:t>
            </w:r>
            <w:r w:rsidRPr="00672726">
              <w:rPr>
                <w:color w:val="231F20"/>
                <w:spacing w:val="10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sz w:val="19"/>
                <w:lang w:val="de-DE"/>
              </w:rPr>
              <w:t>Teilzeit</w:t>
            </w:r>
          </w:p>
          <w:p w14:paraId="1E681FFF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9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Lebensarbeitszeitmodelle</w:t>
            </w:r>
          </w:p>
          <w:p w14:paraId="1BA0423F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10"/>
                <w:sz w:val="19"/>
                <w:lang w:val="de-DE"/>
              </w:rPr>
              <w:t>Sabbaticals</w:t>
            </w:r>
          </w:p>
          <w:p w14:paraId="6E1A1EBC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303"/>
              </w:tabs>
              <w:spacing w:before="18" w:line="259" w:lineRule="auto"/>
              <w:ind w:right="378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Unterstützung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bei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der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proofErr w:type="spellStart"/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Kinderbe</w:t>
            </w:r>
            <w:proofErr w:type="spellEnd"/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- treuung</w:t>
            </w:r>
          </w:p>
          <w:p w14:paraId="7B1A06CF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line="231" w:lineRule="exact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Vereinbarkeit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von</w:t>
            </w:r>
            <w:r w:rsidRPr="00672726">
              <w:rPr>
                <w:color w:val="231F20"/>
                <w:spacing w:val="-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Beruf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und</w:t>
            </w:r>
            <w:r w:rsidRPr="00672726">
              <w:rPr>
                <w:color w:val="231F20"/>
                <w:spacing w:val="-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Familie</w:t>
            </w:r>
          </w:p>
          <w:p w14:paraId="30841E6C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Exit-Modelle</w:t>
            </w:r>
            <w:r w:rsidRPr="00672726">
              <w:rPr>
                <w:color w:val="231F20"/>
                <w:spacing w:val="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für</w:t>
            </w:r>
            <w:r w:rsidRPr="00672726">
              <w:rPr>
                <w:color w:val="231F20"/>
                <w:spacing w:val="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ältere</w:t>
            </w:r>
            <w:r w:rsidRPr="00672726">
              <w:rPr>
                <w:color w:val="231F20"/>
                <w:spacing w:val="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Mitarbeiter</w:t>
            </w:r>
          </w:p>
        </w:tc>
        <w:tc>
          <w:tcPr>
            <w:tcW w:w="1992" w:type="dxa"/>
            <w:tcBorders>
              <w:top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706936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8FEC60" w14:textId="0ED69AD1" w:rsidR="00672726" w:rsidRDefault="00672726" w:rsidP="00672726">
                <w:pPr>
                  <w:pStyle w:val="TableParagraph"/>
                  <w:spacing w:before="46"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417286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6C023B" w14:textId="4845AD2C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871139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59E65BB" w14:textId="1D023F34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395347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B177AB" w14:textId="430A70D9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639579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48D8ED" w14:textId="4F990EA7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731115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4B6D50A" w14:textId="3F89FA6F" w:rsidR="00672726" w:rsidRDefault="00672726" w:rsidP="00672726">
                <w:pPr>
                  <w:pStyle w:val="TableParagraph"/>
                  <w:spacing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220870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517AB6A" w14:textId="7570FB9E" w:rsidR="00672726" w:rsidRDefault="00672726" w:rsidP="00672726">
                <w:pPr>
                  <w:pStyle w:val="TableParagraph"/>
                  <w:spacing w:before="199"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43467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817BF9F" w14:textId="1DC0F59F" w:rsidR="00672726" w:rsidRDefault="00672726" w:rsidP="00672726">
                <w:pPr>
                  <w:pStyle w:val="TableParagraph"/>
                  <w:spacing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  <w:tc>
          <w:tcPr>
            <w:tcW w:w="2191" w:type="dxa"/>
            <w:tcBorders>
              <w:top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349020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21F26DA" w14:textId="6CE8A298" w:rsidR="00672726" w:rsidRDefault="00672726" w:rsidP="00672726">
                <w:pPr>
                  <w:pStyle w:val="TableParagraph"/>
                  <w:spacing w:before="46"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188283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226F35" w14:textId="0C4F3432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764959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112164" w14:textId="0C309927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559206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03ACAB4" w14:textId="078D6D36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263493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7F18E8" w14:textId="23996F9F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940526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EB5AFE" w14:textId="0E90A33F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409355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0E8C87" w14:textId="0C272DFD" w:rsidR="00672726" w:rsidRDefault="00672726" w:rsidP="00672726">
                <w:pPr>
                  <w:pStyle w:val="TableParagraph"/>
                  <w:spacing w:before="199"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580902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31F11C" w14:textId="3CEDF189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  <w:tr w:rsidR="00672726" w14:paraId="6471D1CA" w14:textId="77777777" w:rsidTr="00672726">
        <w:trPr>
          <w:trHeight w:val="630"/>
        </w:trPr>
        <w:tc>
          <w:tcPr>
            <w:tcW w:w="3862" w:type="dxa"/>
            <w:tcBorders>
              <w:left w:val="nil"/>
              <w:bottom w:val="nil"/>
            </w:tcBorders>
            <w:shd w:val="clear" w:color="auto" w:fill="E6E7E8"/>
          </w:tcPr>
          <w:p w14:paraId="3252C5FE" w14:textId="28B5A156" w:rsidR="00672726" w:rsidRPr="00672726" w:rsidRDefault="00672726" w:rsidP="00672726">
            <w:pPr>
              <w:pStyle w:val="TableParagraph"/>
              <w:spacing w:before="79" w:line="266" w:lineRule="auto"/>
              <w:ind w:left="133"/>
              <w:rPr>
                <w:sz w:val="19"/>
                <w:lang w:val="de-DE"/>
              </w:rPr>
            </w:pPr>
            <w:r w:rsidRPr="00672726">
              <w:rPr>
                <w:b/>
                <w:color w:val="231F20"/>
                <w:spacing w:val="-4"/>
                <w:w w:val="105"/>
                <w:sz w:val="19"/>
                <w:lang w:val="de-DE"/>
              </w:rPr>
              <w:t>Ausbau</w:t>
            </w:r>
            <w:r w:rsidRPr="00672726">
              <w:rPr>
                <w:b/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pacing w:val="-4"/>
                <w:w w:val="105"/>
                <w:sz w:val="19"/>
                <w:lang w:val="de-DE"/>
              </w:rPr>
              <w:t>der</w:t>
            </w:r>
            <w:r w:rsidRPr="00672726">
              <w:rPr>
                <w:b/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pacing w:val="-4"/>
                <w:w w:val="105"/>
                <w:sz w:val="19"/>
                <w:lang w:val="de-DE"/>
              </w:rPr>
              <w:t>betrieblichen</w:t>
            </w:r>
            <w:r w:rsidRPr="00672726">
              <w:rPr>
                <w:b/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pacing w:val="-4"/>
                <w:w w:val="105"/>
                <w:sz w:val="19"/>
                <w:lang w:val="de-DE"/>
              </w:rPr>
              <w:t>Sozialleistun</w:t>
            </w:r>
            <w:r w:rsidRPr="00672726">
              <w:rPr>
                <w:b/>
                <w:color w:val="231F20"/>
                <w:w w:val="105"/>
                <w:sz w:val="19"/>
                <w:lang w:val="de-DE"/>
              </w:rPr>
              <w:t>gen,</w:t>
            </w:r>
            <w:r w:rsidRPr="00672726">
              <w:rPr>
                <w:b/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w w:val="105"/>
                <w:sz w:val="19"/>
                <w:lang w:val="de-DE"/>
              </w:rPr>
              <w:t>etwa:</w:t>
            </w:r>
          </w:p>
        </w:tc>
        <w:tc>
          <w:tcPr>
            <w:tcW w:w="1992" w:type="dxa"/>
            <w:vMerge w:val="restart"/>
            <w:shd w:val="clear" w:color="auto" w:fill="E6E7E8"/>
          </w:tcPr>
          <w:p w14:paraId="2C8270A0" w14:textId="77777777" w:rsidR="00672726" w:rsidRDefault="00672726" w:rsidP="00672726">
            <w:pPr>
              <w:pStyle w:val="TableParagraph"/>
              <w:spacing w:before="360"/>
              <w:ind w:left="0"/>
              <w:rPr>
                <w:sz w:val="30"/>
              </w:rPr>
            </w:pPr>
          </w:p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145660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276B51" w14:textId="71EFE495" w:rsidR="00672726" w:rsidRDefault="00672726" w:rsidP="00672726">
                <w:pPr>
                  <w:pStyle w:val="TableParagraph"/>
                  <w:spacing w:line="287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050791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4CB6F4" w14:textId="28CDB58D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257448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136EC8" w14:textId="0D08568C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556775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08DB4B8" w14:textId="573E5105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144810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75AA3F3" w14:textId="200C3E9E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092041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508874" w14:textId="3A9C6120" w:rsidR="00672726" w:rsidRDefault="00672726" w:rsidP="00672726">
                <w:pPr>
                  <w:pStyle w:val="TableParagraph"/>
                  <w:spacing w:line="287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  <w:tc>
          <w:tcPr>
            <w:tcW w:w="2191" w:type="dxa"/>
            <w:vMerge w:val="restart"/>
            <w:shd w:val="clear" w:color="auto" w:fill="E6E7E8"/>
          </w:tcPr>
          <w:p w14:paraId="6B8FB403" w14:textId="77777777" w:rsidR="00672726" w:rsidRDefault="00672726" w:rsidP="00672726">
            <w:pPr>
              <w:pStyle w:val="TableParagraph"/>
              <w:spacing w:before="360"/>
              <w:ind w:left="0"/>
              <w:rPr>
                <w:sz w:val="30"/>
              </w:rPr>
            </w:pPr>
          </w:p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44614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2F9CA2F" w14:textId="503437DA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285427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3CE208D" w14:textId="47E4D112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860197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C392E5" w14:textId="7573534B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256441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E74B95" w14:textId="3ECCBF80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62726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64B7EA7" w14:textId="47C6E4C9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276868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46993F" w14:textId="58DFC3CF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  <w:tr w:rsidR="00672726" w14:paraId="23B0E0F7" w14:textId="77777777" w:rsidTr="00672726">
        <w:trPr>
          <w:trHeight w:val="1713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E6E7E8"/>
          </w:tcPr>
          <w:p w14:paraId="7D8A0C4B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81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betriebliche</w:t>
            </w:r>
            <w:r w:rsidRPr="00672726">
              <w:rPr>
                <w:color w:val="231F20"/>
                <w:spacing w:val="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Altersversorgung</w:t>
            </w:r>
          </w:p>
          <w:p w14:paraId="34069840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9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betriebliche</w:t>
            </w:r>
            <w:r w:rsidRPr="00672726">
              <w:rPr>
                <w:color w:val="231F20"/>
                <w:spacing w:val="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Krankenversicherung</w:t>
            </w:r>
          </w:p>
          <w:p w14:paraId="7C0BA497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Betriebsfeiern</w:t>
            </w:r>
          </w:p>
          <w:p w14:paraId="65B630C9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Fahrtkostenzuschüsse</w:t>
            </w:r>
          </w:p>
          <w:p w14:paraId="197A79A5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Vorsorgeleistungen</w:t>
            </w:r>
          </w:p>
          <w:p w14:paraId="0A9974A1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externe</w:t>
            </w:r>
            <w:r w:rsidRPr="00672726">
              <w:rPr>
                <w:color w:val="231F20"/>
                <w:spacing w:val="-3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anonyme</w:t>
            </w:r>
            <w:r w:rsidRPr="00672726">
              <w:rPr>
                <w:color w:val="231F20"/>
                <w:spacing w:val="-3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Beratungsstellen</w:t>
            </w:r>
          </w:p>
        </w:tc>
        <w:tc>
          <w:tcPr>
            <w:tcW w:w="1992" w:type="dxa"/>
            <w:vMerge/>
            <w:tcBorders>
              <w:top w:val="nil"/>
            </w:tcBorders>
            <w:shd w:val="clear" w:color="auto" w:fill="E6E7E8"/>
          </w:tcPr>
          <w:p w14:paraId="3C1BF51E" w14:textId="77777777" w:rsidR="00672726" w:rsidRDefault="00672726" w:rsidP="00672726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  <w:shd w:val="clear" w:color="auto" w:fill="E6E7E8"/>
          </w:tcPr>
          <w:p w14:paraId="17975552" w14:textId="77777777" w:rsidR="00672726" w:rsidRDefault="00672726" w:rsidP="00672726">
            <w:pPr>
              <w:rPr>
                <w:sz w:val="2"/>
                <w:szCs w:val="2"/>
              </w:rPr>
            </w:pPr>
          </w:p>
        </w:tc>
      </w:tr>
      <w:tr w:rsidR="00672726" w14:paraId="48F864E5" w14:textId="77777777" w:rsidTr="00672726">
        <w:trPr>
          <w:trHeight w:val="1713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E6E7E8"/>
          </w:tcPr>
          <w:p w14:paraId="53B323B8" w14:textId="4F51A557" w:rsidR="00672726" w:rsidRPr="00672726" w:rsidRDefault="00672726" w:rsidP="00672726">
            <w:pPr>
              <w:pStyle w:val="TableParagraph"/>
              <w:tabs>
                <w:tab w:val="left" w:pos="302"/>
              </w:tabs>
              <w:spacing w:before="132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Präventiver Gesundheitsschutz</w:t>
            </w:r>
          </w:p>
          <w:p w14:paraId="4DC869DA" w14:textId="1C91B2F4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303"/>
              </w:tabs>
              <w:spacing w:before="18" w:line="259" w:lineRule="auto"/>
              <w:ind w:right="182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Verbesserung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des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Arbeitsschutzes</w:t>
            </w:r>
          </w:p>
          <w:p w14:paraId="410DDBF5" w14:textId="06192787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303"/>
              </w:tabs>
              <w:spacing w:before="18" w:line="259" w:lineRule="auto"/>
              <w:ind w:right="182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betriebliches</w:t>
            </w:r>
            <w:r w:rsidRPr="00672726">
              <w:rPr>
                <w:color w:val="231F20"/>
                <w:spacing w:val="-1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Gesundheitsmanage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ment</w:t>
            </w:r>
          </w:p>
          <w:p w14:paraId="0F0DFA3B" w14:textId="77777777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line="231" w:lineRule="exact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ergonomische</w:t>
            </w:r>
            <w:r w:rsidRPr="00672726">
              <w:rPr>
                <w:color w:val="231F20"/>
                <w:spacing w:val="1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Arbeitsplätze</w:t>
            </w:r>
          </w:p>
          <w:p w14:paraId="26456980" w14:textId="77777777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Ausbau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des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Unfallschutzes</w:t>
            </w:r>
          </w:p>
          <w:p w14:paraId="4FED1297" w14:textId="77777777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10"/>
                <w:sz w:val="19"/>
                <w:lang w:val="de-DE"/>
              </w:rPr>
              <w:t>Suchtberatung</w:t>
            </w:r>
          </w:p>
        </w:tc>
        <w:tc>
          <w:tcPr>
            <w:tcW w:w="1992" w:type="dxa"/>
            <w:tcBorders>
              <w:top w:val="nil"/>
            </w:tcBorders>
            <w:shd w:val="clear" w:color="auto" w:fill="E6E7E8"/>
          </w:tcPr>
          <w:p w14:paraId="54EF0272" w14:textId="77777777" w:rsidR="00672726" w:rsidRDefault="00672726" w:rsidP="00672726">
            <w:pPr>
              <w:pStyle w:val="TableParagraph"/>
              <w:spacing w:line="287" w:lineRule="exact"/>
              <w:ind w:left="40"/>
              <w:jc w:val="center"/>
              <w:rPr>
                <w:rFonts w:ascii="Wingdings 2" w:hAnsi="Wingdings 2"/>
                <w:color w:val="FFFFFF"/>
                <w:spacing w:val="-10"/>
                <w:sz w:val="30"/>
              </w:rPr>
            </w:pPr>
          </w:p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534113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03DB637" w14:textId="546E7700" w:rsidR="00672726" w:rsidRDefault="00672726" w:rsidP="00672726">
                <w:pPr>
                  <w:pStyle w:val="TableParagraph"/>
                  <w:spacing w:line="287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563358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843DEA" w14:textId="14D80D97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017181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47FD12" w14:textId="63AFA14A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123584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C464D1" w14:textId="106959A7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4199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B5C987D" w14:textId="5B56A048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p w14:paraId="0A52E947" w14:textId="77777777" w:rsidR="00672726" w:rsidRDefault="00672726" w:rsidP="00672726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E6E7E8"/>
          </w:tcPr>
          <w:p w14:paraId="29CBF18E" w14:textId="25DEE26E" w:rsidR="00672726" w:rsidRPr="00672726" w:rsidRDefault="00672726" w:rsidP="00672726">
            <w:pPr>
              <w:pStyle w:val="TableParagraph"/>
              <w:spacing w:line="287" w:lineRule="exact"/>
              <w:ind w:left="260"/>
              <w:rPr>
                <w:rFonts w:ascii="Wingdings 2" w:hAnsi="Wingdings 2"/>
                <w:color w:val="FFFFFF"/>
                <w:spacing w:val="-10"/>
                <w:sz w:val="30"/>
              </w:rPr>
            </w:pPr>
            <w:r>
              <w:rPr>
                <w:rFonts w:ascii="Wingdings 2" w:hAnsi="Wingdings 2"/>
                <w:color w:val="FFFFFF"/>
                <w:spacing w:val="-10"/>
                <w:sz w:val="30"/>
              </w:rPr>
              <w:br/>
            </w:r>
            <w:sdt>
              <w:sdtPr>
                <w:rPr>
                  <w:rFonts w:ascii="Wingdings 2" w:hAnsi="Wingdings 2"/>
                  <w:color w:val="FFFFFF"/>
                  <w:spacing w:val="-10"/>
                  <w:sz w:val="30"/>
                </w:rPr>
                <w:id w:val="58404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sdtContent>
            </w:sdt>
          </w:p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608129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FFEA73C" w14:textId="51F79023" w:rsidR="00672726" w:rsidRP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color w:val="FFFFFF"/>
                    <w:spacing w:val="-10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080097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6269B0" w14:textId="7FEAD492" w:rsidR="00672726" w:rsidRP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color w:val="FFFFFF"/>
                    <w:spacing w:val="-10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91424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7D43F4" w14:textId="521284A4" w:rsidR="00672726" w:rsidRP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color w:val="FFFFFF"/>
                    <w:spacing w:val="-10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872957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1A4B844" w14:textId="201D6774" w:rsidR="00672726" w:rsidRP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color w:val="FFFFFF"/>
                    <w:spacing w:val="-10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p w14:paraId="673DCD43" w14:textId="77777777" w:rsidR="00672726" w:rsidRDefault="00672726" w:rsidP="00672726">
            <w:pPr>
              <w:rPr>
                <w:sz w:val="2"/>
                <w:szCs w:val="2"/>
              </w:rPr>
            </w:pPr>
          </w:p>
        </w:tc>
      </w:tr>
    </w:tbl>
    <w:p w14:paraId="2D1ABEC3" w14:textId="06E0B0CA" w:rsidR="00672726" w:rsidRPr="00672726" w:rsidRDefault="00672726" w:rsidP="00672726">
      <w:pPr>
        <w:rPr>
          <w:sz w:val="24"/>
          <w:szCs w:val="24"/>
        </w:rPr>
      </w:pPr>
      <w:r w:rsidRPr="00672726">
        <w:rPr>
          <w:sz w:val="24"/>
          <w:szCs w:val="24"/>
        </w:rPr>
        <w:t>Die folgende Checkliste zeigt Ihnen, auf welche konkreten Leistungsanreize</w:t>
      </w:r>
      <w:r w:rsidRPr="00672726">
        <w:rPr>
          <w:sz w:val="24"/>
          <w:szCs w:val="24"/>
        </w:rPr>
        <w:t xml:space="preserve"> </w:t>
      </w:r>
      <w:r w:rsidRPr="00672726">
        <w:rPr>
          <w:sz w:val="24"/>
          <w:szCs w:val="24"/>
        </w:rPr>
        <w:t>Sie setzen können:</w:t>
      </w:r>
    </w:p>
    <w:sectPr w:rsidR="00672726" w:rsidRPr="006727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9BC"/>
    <w:multiLevelType w:val="hybridMultilevel"/>
    <w:tmpl w:val="5A3065C0"/>
    <w:lvl w:ilvl="0" w:tplc="E8627F5A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0ADE4FF4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DB888F32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0534D4DC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8C9813A2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97E80492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A2BA2E9E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D640FDCA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D3A278F4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abstractNum w:abstractNumId="1" w15:restartNumberingAfterBreak="0">
    <w:nsid w:val="24CA1355"/>
    <w:multiLevelType w:val="hybridMultilevel"/>
    <w:tmpl w:val="A0FECBFA"/>
    <w:lvl w:ilvl="0" w:tplc="F42E4D02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9520624A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2CCE34F0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512EBAC2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3C8C3BC0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B5309AF0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54860B74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C2A6FE3C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EDE64056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298B0551"/>
    <w:multiLevelType w:val="hybridMultilevel"/>
    <w:tmpl w:val="232232E4"/>
    <w:lvl w:ilvl="0" w:tplc="AC281852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67A0D514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F4B8FC66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5AF622D8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12AA4992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FECA4160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59E07D4E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9B1621A8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72627EC6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3B5A3162"/>
    <w:multiLevelType w:val="hybridMultilevel"/>
    <w:tmpl w:val="79B21718"/>
    <w:lvl w:ilvl="0" w:tplc="510224A0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841A37CA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ADB4603C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5196530A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38E895EC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F24280DC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E9E8EF6E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FC946314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658627DA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79D37307"/>
    <w:multiLevelType w:val="hybridMultilevel"/>
    <w:tmpl w:val="540CBAAA"/>
    <w:lvl w:ilvl="0" w:tplc="99C6C662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398ACA24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4CDC1D9E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B3EC1610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A6B2668E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C90421B0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C7EC5F0E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25E640C2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E32A4D2A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num w:numId="1" w16cid:durableId="1463183642">
    <w:abstractNumId w:val="3"/>
  </w:num>
  <w:num w:numId="2" w16cid:durableId="486165974">
    <w:abstractNumId w:val="4"/>
  </w:num>
  <w:num w:numId="3" w16cid:durableId="67726389">
    <w:abstractNumId w:val="2"/>
  </w:num>
  <w:num w:numId="4" w16cid:durableId="1924530800">
    <w:abstractNumId w:val="0"/>
  </w:num>
  <w:num w:numId="5" w16cid:durableId="104991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26"/>
    <w:rsid w:val="004B5C4C"/>
    <w:rsid w:val="00503337"/>
    <w:rsid w:val="00672726"/>
    <w:rsid w:val="00A2533A"/>
    <w:rsid w:val="00C8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3AC7"/>
  <w15:chartTrackingRefBased/>
  <w15:docId w15:val="{56CF5FE5-ED61-47FE-BF43-C0CF9D63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27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2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2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2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2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2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2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2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2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2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27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27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27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27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27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27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2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27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27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27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2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27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272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727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2726"/>
    <w:pPr>
      <w:ind w:left="3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1</cp:revision>
  <dcterms:created xsi:type="dcterms:W3CDTF">2025-01-08T12:53:00Z</dcterms:created>
  <dcterms:modified xsi:type="dcterms:W3CDTF">2025-01-08T13:02:00Z</dcterms:modified>
</cp:coreProperties>
</file>