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C755" w14:textId="77777777" w:rsidR="00EF5F90" w:rsidRDefault="00EF5F90">
      <w:pPr>
        <w:spacing w:before="83"/>
        <w:rPr>
          <w:b/>
        </w:rPr>
      </w:pPr>
    </w:p>
    <w:p w14:paraId="497CC756" w14:textId="77777777" w:rsidR="00EF5F90" w:rsidRPr="00CC082C" w:rsidRDefault="00000000">
      <w:pPr>
        <w:spacing w:line="225" w:lineRule="auto"/>
        <w:ind w:left="114" w:right="393"/>
        <w:rPr>
          <w:rFonts w:ascii="Arial" w:hAnsi="Arial" w:cs="Arial"/>
          <w:b/>
          <w:sz w:val="40"/>
          <w:szCs w:val="18"/>
        </w:rPr>
      </w:pPr>
      <w:r w:rsidRPr="00CC082C">
        <w:rPr>
          <w:rFonts w:ascii="Arial" w:hAnsi="Arial" w:cs="Arial"/>
          <w:b/>
          <w:color w:val="639861"/>
          <w:w w:val="85"/>
          <w:sz w:val="40"/>
          <w:szCs w:val="18"/>
        </w:rPr>
        <w:t xml:space="preserve">Statusentscheidung? So regeln Sie die jeweilige Situation </w:t>
      </w:r>
      <w:r w:rsidRPr="00CC082C">
        <w:rPr>
          <w:rFonts w:ascii="Arial" w:hAnsi="Arial" w:cs="Arial"/>
          <w:b/>
          <w:color w:val="639861"/>
          <w:spacing w:val="-2"/>
          <w:w w:val="90"/>
          <w:sz w:val="40"/>
          <w:szCs w:val="18"/>
        </w:rPr>
        <w:t>effizient</w:t>
      </w:r>
      <w:r w:rsidRPr="00CC082C">
        <w:rPr>
          <w:rFonts w:ascii="Arial" w:hAnsi="Arial" w:cs="Arial"/>
          <w:b/>
          <w:color w:val="639861"/>
          <w:spacing w:val="-8"/>
          <w:w w:val="90"/>
          <w:sz w:val="40"/>
          <w:szCs w:val="18"/>
        </w:rPr>
        <w:t xml:space="preserve"> </w:t>
      </w:r>
      <w:r w:rsidRPr="00CC082C">
        <w:rPr>
          <w:rFonts w:ascii="Arial" w:hAnsi="Arial" w:cs="Arial"/>
          <w:b/>
          <w:color w:val="639861"/>
          <w:spacing w:val="-2"/>
          <w:w w:val="90"/>
          <w:sz w:val="40"/>
          <w:szCs w:val="18"/>
        </w:rPr>
        <w:t>und</w:t>
      </w:r>
      <w:r w:rsidRPr="00CC082C">
        <w:rPr>
          <w:rFonts w:ascii="Arial" w:hAnsi="Arial" w:cs="Arial"/>
          <w:b/>
          <w:color w:val="639861"/>
          <w:spacing w:val="-8"/>
          <w:w w:val="90"/>
          <w:sz w:val="40"/>
          <w:szCs w:val="18"/>
        </w:rPr>
        <w:t xml:space="preserve"> </w:t>
      </w:r>
      <w:r w:rsidRPr="00CC082C">
        <w:rPr>
          <w:rFonts w:ascii="Arial" w:hAnsi="Arial" w:cs="Arial"/>
          <w:b/>
          <w:color w:val="639861"/>
          <w:spacing w:val="-2"/>
          <w:w w:val="90"/>
          <w:sz w:val="40"/>
          <w:szCs w:val="18"/>
        </w:rPr>
        <w:t>betriebsprüfungssicher</w:t>
      </w:r>
    </w:p>
    <w:p w14:paraId="497CC757" w14:textId="77777777" w:rsidR="00EF5F90" w:rsidRPr="00371769" w:rsidRDefault="00000000">
      <w:pPr>
        <w:pStyle w:val="Textkrper"/>
        <w:spacing w:before="157" w:line="266" w:lineRule="auto"/>
        <w:ind w:left="114" w:right="677"/>
        <w:jc w:val="both"/>
        <w:rPr>
          <w:rFonts w:ascii="Arial" w:hAnsi="Arial" w:cs="Arial"/>
          <w:sz w:val="20"/>
          <w:szCs w:val="20"/>
        </w:rPr>
      </w:pPr>
      <w:r w:rsidRPr="0037176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97CC78E" wp14:editId="497CC78F">
                <wp:simplePos x="0" y="0"/>
                <wp:positionH relativeFrom="page">
                  <wp:posOffset>7129955</wp:posOffset>
                </wp:positionH>
                <wp:positionV relativeFrom="paragraph">
                  <wp:posOffset>905038</wp:posOffset>
                </wp:positionV>
                <wp:extent cx="254000" cy="3048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100000"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CC799" w14:textId="74645680" w:rsidR="00EF5F90" w:rsidRDefault="00EF5F90">
                            <w:pPr>
                              <w:spacing w:line="480" w:lineRule="exact"/>
                              <w:rPr>
                                <w:rFonts w:ascii="Engravers MT"/>
                                <w:sz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CC78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61.4pt;margin-top:71.25pt;width:20pt;height:24pt;rotation:135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" filled="f" stroked="f">
                <v:textbox inset="0,0,0,0">
                  <w:txbxContent>
                    <w:p w14:paraId="497CC799" w14:textId="74645680" w:rsidR="00EF5F90" w:rsidRDefault="00EF5F90">
                      <w:pPr>
                        <w:spacing w:line="480" w:lineRule="exact"/>
                        <w:rPr>
                          <w:rFonts w:ascii="Engravers MT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1769">
        <w:rPr>
          <w:rFonts w:ascii="Arial" w:hAnsi="Arial" w:cs="Arial"/>
          <w:color w:val="231F20"/>
          <w:spacing w:val="-2"/>
          <w:sz w:val="20"/>
          <w:szCs w:val="20"/>
        </w:rPr>
        <w:t xml:space="preserve">Eine Statusfeststellung ist für Sie als Entgeltabrechner zwar einerseits sehr hilfreich. Vom Antrag bis hin zur fertigen Entscheidung lauern </w:t>
      </w:r>
      <w:r w:rsidRPr="00371769">
        <w:rPr>
          <w:rFonts w:ascii="Arial" w:hAnsi="Arial" w:cs="Arial"/>
          <w:color w:val="231F20"/>
          <w:sz w:val="20"/>
          <w:szCs w:val="20"/>
        </w:rPr>
        <w:t>aber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andererseits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auch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einige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Fehlerquellen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–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etwa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beim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Ausfüllen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der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Formulare,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während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einer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Anhörung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oder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>beim</w:t>
      </w:r>
      <w:r w:rsidRPr="0037176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371769">
        <w:rPr>
          <w:rFonts w:ascii="Arial" w:hAnsi="Arial" w:cs="Arial"/>
          <w:color w:val="231F20"/>
          <w:sz w:val="20"/>
          <w:szCs w:val="20"/>
        </w:rPr>
        <w:t xml:space="preserve">Zusammenstel- </w:t>
      </w:r>
      <w:r w:rsidRPr="00371769">
        <w:rPr>
          <w:rFonts w:ascii="Arial" w:hAnsi="Arial" w:cs="Arial"/>
          <w:color w:val="231F20"/>
          <w:spacing w:val="-4"/>
          <w:w w:val="105"/>
          <w:sz w:val="20"/>
          <w:szCs w:val="20"/>
        </w:rPr>
        <w:t xml:space="preserve">len der Unterlagen. In der Übersicht finden Sie die wichtigsten Stationen und die Informationen, worauf Sie jeweils besonders achten </w:t>
      </w:r>
      <w:r w:rsidRPr="00371769">
        <w:rPr>
          <w:rFonts w:ascii="Arial" w:hAnsi="Arial" w:cs="Arial"/>
          <w:color w:val="231F20"/>
          <w:spacing w:val="-2"/>
          <w:w w:val="105"/>
          <w:sz w:val="20"/>
          <w:szCs w:val="20"/>
        </w:rPr>
        <w:t>müssen.</w:t>
      </w:r>
    </w:p>
    <w:p w14:paraId="497CC758" w14:textId="77777777" w:rsidR="00EF5F90" w:rsidRDefault="00EF5F90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706"/>
        <w:gridCol w:w="3119"/>
        <w:gridCol w:w="1191"/>
      </w:tblGrid>
      <w:tr w:rsidR="00EF5F90" w:rsidRPr="00035910" w14:paraId="497CC75D" w14:textId="77777777">
        <w:trPr>
          <w:trHeight w:val="367"/>
        </w:trPr>
        <w:tc>
          <w:tcPr>
            <w:tcW w:w="1531" w:type="dxa"/>
            <w:tcBorders>
              <w:top w:val="nil"/>
              <w:left w:val="nil"/>
            </w:tcBorders>
            <w:shd w:val="clear" w:color="auto" w:fill="A7A9AC"/>
          </w:tcPr>
          <w:p w14:paraId="497CC759" w14:textId="77777777" w:rsidR="00EF5F90" w:rsidRPr="00CC082C" w:rsidRDefault="00000000">
            <w:pPr>
              <w:pStyle w:val="TableParagraph"/>
              <w:spacing w:before="66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CC082C">
              <w:rPr>
                <w:rFonts w:ascii="Arial" w:hAnsi="Arial" w:cs="Arial"/>
                <w:b/>
                <w:color w:val="231F20"/>
                <w:spacing w:val="-2"/>
                <w:w w:val="105"/>
                <w:sz w:val="20"/>
                <w:szCs w:val="20"/>
              </w:rPr>
              <w:t>VORGANG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7A9AC"/>
          </w:tcPr>
          <w:p w14:paraId="497CC75A" w14:textId="77777777" w:rsidR="00EF5F90" w:rsidRPr="00CC082C" w:rsidRDefault="00000000">
            <w:pPr>
              <w:pStyle w:val="TableParagraph"/>
              <w:spacing w:before="66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C082C">
              <w:rPr>
                <w:rFonts w:ascii="Arial" w:hAnsi="Arial" w:cs="Arial"/>
                <w:b/>
                <w:color w:val="231F20"/>
                <w:w w:val="105"/>
                <w:sz w:val="20"/>
                <w:szCs w:val="20"/>
              </w:rPr>
              <w:t>DAS</w:t>
            </w:r>
            <w:r w:rsidRPr="00CC082C">
              <w:rPr>
                <w:rFonts w:ascii="Arial" w:hAnsi="Arial" w:cs="Arial"/>
                <w:b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CC082C">
              <w:rPr>
                <w:rFonts w:ascii="Arial" w:hAnsi="Arial" w:cs="Arial"/>
                <w:b/>
                <w:color w:val="231F20"/>
                <w:w w:val="105"/>
                <w:sz w:val="20"/>
                <w:szCs w:val="20"/>
              </w:rPr>
              <w:t>BEDEUTET</w:t>
            </w:r>
            <w:r w:rsidRPr="00CC082C">
              <w:rPr>
                <w:rFonts w:ascii="Arial" w:hAnsi="Arial" w:cs="Arial"/>
                <w:b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CC082C">
              <w:rPr>
                <w:rFonts w:ascii="Arial" w:hAnsi="Arial" w:cs="Arial"/>
                <w:b/>
                <w:color w:val="231F20"/>
                <w:spacing w:val="-2"/>
                <w:w w:val="105"/>
                <w:sz w:val="20"/>
                <w:szCs w:val="20"/>
              </w:rPr>
              <w:t>KONKRET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7A9AC"/>
          </w:tcPr>
          <w:p w14:paraId="497CC75B" w14:textId="77777777" w:rsidR="00EF5F90" w:rsidRPr="00CC082C" w:rsidRDefault="00000000">
            <w:pPr>
              <w:pStyle w:val="TableParagraph"/>
              <w:spacing w:before="66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CC082C">
              <w:rPr>
                <w:rFonts w:ascii="Arial" w:hAnsi="Arial" w:cs="Arial"/>
                <w:b/>
                <w:color w:val="231F20"/>
                <w:w w:val="105"/>
                <w:sz w:val="20"/>
                <w:szCs w:val="20"/>
              </w:rPr>
              <w:t>BESONDERS</w:t>
            </w:r>
            <w:r w:rsidRPr="00CC082C">
              <w:rPr>
                <w:rFonts w:ascii="Arial" w:hAnsi="Arial" w:cs="Arial"/>
                <w:b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CC082C">
              <w:rPr>
                <w:rFonts w:ascii="Arial" w:hAnsi="Arial" w:cs="Arial"/>
                <w:b/>
                <w:color w:val="231F20"/>
                <w:w w:val="105"/>
                <w:sz w:val="20"/>
                <w:szCs w:val="20"/>
              </w:rPr>
              <w:t>ZU</w:t>
            </w:r>
            <w:r w:rsidRPr="00CC082C">
              <w:rPr>
                <w:rFonts w:ascii="Arial" w:hAnsi="Arial" w:cs="Arial"/>
                <w:b/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CC082C">
              <w:rPr>
                <w:rFonts w:ascii="Arial" w:hAnsi="Arial" w:cs="Arial"/>
                <w:b/>
                <w:color w:val="231F20"/>
                <w:spacing w:val="-2"/>
                <w:w w:val="105"/>
                <w:sz w:val="20"/>
                <w:szCs w:val="20"/>
              </w:rPr>
              <w:t>BEACHTEN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A7A9AC"/>
          </w:tcPr>
          <w:p w14:paraId="497CC75C" w14:textId="77777777" w:rsidR="00EF5F90" w:rsidRPr="00CC082C" w:rsidRDefault="00000000">
            <w:pPr>
              <w:pStyle w:val="TableParagraph"/>
              <w:spacing w:before="66"/>
              <w:ind w:left="36"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82C">
              <w:rPr>
                <w:rFonts w:ascii="Arial" w:hAnsi="Arial" w:cs="Arial"/>
                <w:b/>
                <w:color w:val="231F20"/>
                <w:spacing w:val="-2"/>
                <w:w w:val="105"/>
                <w:sz w:val="20"/>
                <w:szCs w:val="20"/>
              </w:rPr>
              <w:t>ERLEDIGT</w:t>
            </w:r>
          </w:p>
        </w:tc>
      </w:tr>
      <w:tr w:rsidR="00EF5F90" w:rsidRPr="00035910" w14:paraId="497CC765" w14:textId="77777777">
        <w:trPr>
          <w:trHeight w:val="2100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5E" w14:textId="77777777" w:rsidR="00EF5F90" w:rsidRPr="00035910" w:rsidRDefault="00000000">
            <w:pPr>
              <w:pStyle w:val="TableParagraph"/>
              <w:spacing w:line="266" w:lineRule="auto"/>
              <w:ind w:left="105" w:right="80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10"/>
                <w:sz w:val="18"/>
                <w:szCs w:val="18"/>
              </w:rPr>
              <w:t>freiwilliges</w:t>
            </w:r>
            <w:r w:rsidRPr="00035910">
              <w:rPr>
                <w:rFonts w:ascii="Arial" w:hAnsi="Arial" w:cs="Arial"/>
                <w:color w:val="231F20"/>
                <w:spacing w:val="-21"/>
                <w:w w:val="110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10"/>
                <w:sz w:val="18"/>
                <w:szCs w:val="18"/>
              </w:rPr>
              <w:t xml:space="preserve">Sta- </w:t>
            </w: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tusfeststellungs- </w:t>
            </w:r>
            <w:r w:rsidRPr="00035910">
              <w:rPr>
                <w:rFonts w:ascii="Arial" w:hAnsi="Arial" w:cs="Arial"/>
                <w:color w:val="231F20"/>
                <w:spacing w:val="-2"/>
                <w:w w:val="110"/>
                <w:sz w:val="18"/>
                <w:szCs w:val="18"/>
              </w:rPr>
              <w:t>verfahren</w:t>
            </w:r>
          </w:p>
        </w:tc>
        <w:tc>
          <w:tcPr>
            <w:tcW w:w="4706" w:type="dxa"/>
            <w:shd w:val="clear" w:color="auto" w:fill="E6E7E8"/>
          </w:tcPr>
          <w:p w14:paraId="497CC75F" w14:textId="77777777" w:rsidR="00EF5F90" w:rsidRPr="00035910" w:rsidRDefault="00000000">
            <w:pPr>
              <w:pStyle w:val="TableParagraph"/>
              <w:spacing w:line="266" w:lineRule="auto"/>
              <w:ind w:left="8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Setzen Sie ein freiwilliges Statusfeststellungsverfahren in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Gang,</w:t>
            </w:r>
            <w:r w:rsidRPr="00035910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wenn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Entscheidung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abhängig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beschäftigter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oder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freier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Mitarbeiter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nicht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selbst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treffen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können.</w:t>
            </w:r>
          </w:p>
        </w:tc>
        <w:tc>
          <w:tcPr>
            <w:tcW w:w="3119" w:type="dxa"/>
            <w:shd w:val="clear" w:color="auto" w:fill="E6E7E8"/>
          </w:tcPr>
          <w:p w14:paraId="497CC760" w14:textId="77777777" w:rsidR="00EF5F90" w:rsidRPr="00035910" w:rsidRDefault="00000000">
            <w:pPr>
              <w:pStyle w:val="TableParagraph"/>
              <w:spacing w:line="266" w:lineRule="auto"/>
              <w:ind w:left="81" w:right="2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Auch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Mitarbeiter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kann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ein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Ver- fahren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in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Gang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setzen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–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auch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ohne Sie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oder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Ihr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Unternehmen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zuvor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>zu</w:t>
            </w:r>
          </w:p>
          <w:p w14:paraId="497CC761" w14:textId="77777777" w:rsidR="00EF5F90" w:rsidRPr="00035910" w:rsidRDefault="00000000">
            <w:pPr>
              <w:pStyle w:val="TableParagraph"/>
              <w:spacing w:line="266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beteiligen.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Besprechen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mit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den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be-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treffenden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Beschäftigten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deshalb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die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nötigen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Details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sprechen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sich ab,</w:t>
            </w:r>
            <w:r w:rsidRPr="00035910">
              <w:rPr>
                <w:rFonts w:ascii="Arial" w:hAnsi="Arial" w:cs="Arial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damit</w:t>
            </w:r>
            <w:r w:rsidRPr="00035910">
              <w:rPr>
                <w:rFonts w:ascii="Arial" w:hAnsi="Arial" w:cs="Arial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nicht</w:t>
            </w:r>
            <w:r w:rsidRPr="00035910">
              <w:rPr>
                <w:rFonts w:ascii="Arial" w:hAnsi="Arial" w:cs="Arial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zwei</w:t>
            </w:r>
            <w:r w:rsidRPr="00035910">
              <w:rPr>
                <w:rFonts w:ascii="Arial" w:hAnsi="Arial" w:cs="Arial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sich</w:t>
            </w:r>
            <w:r w:rsidRPr="00035910">
              <w:rPr>
                <w:rFonts w:ascii="Arial" w:hAnsi="Arial" w:cs="Arial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widerspre- chende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Anträge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eingehen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4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64" w14:textId="214CE7F4" w:rsidR="00EF5F90" w:rsidRPr="00035910" w:rsidRDefault="00B23914" w:rsidP="00B23914">
                <w:pPr>
                  <w:pStyle w:val="TableParagraph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5F90" w:rsidRPr="00035910" w14:paraId="497CC76B" w14:textId="77777777">
        <w:trPr>
          <w:trHeight w:val="1326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66" w14:textId="77777777" w:rsidR="00EF5F90" w:rsidRPr="00035910" w:rsidRDefault="00000000">
            <w:pPr>
              <w:pStyle w:val="TableParagraph"/>
              <w:spacing w:line="266" w:lineRule="auto"/>
              <w:ind w:left="105" w:right="8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obligatorisches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Feststellungsver-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fahren</w:t>
            </w:r>
          </w:p>
        </w:tc>
        <w:tc>
          <w:tcPr>
            <w:tcW w:w="4706" w:type="dxa"/>
            <w:shd w:val="clear" w:color="auto" w:fill="E6E7E8"/>
          </w:tcPr>
          <w:p w14:paraId="497CC767" w14:textId="77777777" w:rsidR="00EF5F90" w:rsidRPr="00035910" w:rsidRDefault="00000000">
            <w:pPr>
              <w:pStyle w:val="TableParagraph"/>
              <w:spacing w:line="266" w:lineRule="auto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setzen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ein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obligatorisches</w:t>
            </w:r>
            <w:r w:rsidRPr="00035910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Feststellungsverfahren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durch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ein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entsprechendes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Statuskennzeichen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„1“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oder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>„2“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 bei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Anmeldung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Gang.</w:t>
            </w:r>
          </w:p>
        </w:tc>
        <w:tc>
          <w:tcPr>
            <w:tcW w:w="3119" w:type="dxa"/>
            <w:shd w:val="clear" w:color="auto" w:fill="E6E7E8"/>
          </w:tcPr>
          <w:p w14:paraId="497CC768" w14:textId="77777777" w:rsidR="00EF5F90" w:rsidRPr="00035910" w:rsidRDefault="00000000">
            <w:pPr>
              <w:pStyle w:val="TableParagraph"/>
              <w:spacing w:line="266" w:lineRule="auto"/>
              <w:ind w:left="81" w:right="148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Um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dieses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Verfahren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kommen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Sie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nicht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herum.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dürfen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Kennzei-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chen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auch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nicht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einfach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weglassen. Deshalb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können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Verfahren auch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rechtzeitig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vorbereiten.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9680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6A" w14:textId="615FA8A4" w:rsidR="00EF5F90" w:rsidRPr="00035910" w:rsidRDefault="00B23914" w:rsidP="00B23914">
                <w:pPr>
                  <w:pStyle w:val="TableParagraph"/>
                  <w:spacing w:before="1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5F90" w:rsidRPr="00035910" w14:paraId="497CC773" w14:textId="77777777">
        <w:trPr>
          <w:trHeight w:val="1842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6C" w14:textId="77777777" w:rsidR="00EF5F90" w:rsidRPr="00035910" w:rsidRDefault="00000000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Antrag</w:t>
            </w:r>
          </w:p>
        </w:tc>
        <w:tc>
          <w:tcPr>
            <w:tcW w:w="4706" w:type="dxa"/>
            <w:shd w:val="clear" w:color="auto" w:fill="E6E7E8"/>
          </w:tcPr>
          <w:p w14:paraId="497CC76D" w14:textId="77777777" w:rsidR="00EF5F90" w:rsidRPr="00035910" w:rsidRDefault="00000000">
            <w:pPr>
              <w:pStyle w:val="TableParagraph"/>
              <w:spacing w:line="266" w:lineRule="auto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Nutzen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Online-Portal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Clearingstelle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beant-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worten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alle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Fragen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vollständig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wahrheitsgemäß. Das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richtige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Formular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für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freiwillige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Verfahren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ist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</w:p>
          <w:p w14:paraId="497CC76E" w14:textId="77777777" w:rsidR="00EF5F90" w:rsidRPr="00035910" w:rsidRDefault="00000000">
            <w:pPr>
              <w:pStyle w:val="TableParagraph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„Antrag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auf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Feststellung</w:t>
            </w: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des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Erwerbsstatus</w:t>
            </w: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(V0027)“</w:t>
            </w:r>
          </w:p>
        </w:tc>
        <w:tc>
          <w:tcPr>
            <w:tcW w:w="3119" w:type="dxa"/>
            <w:shd w:val="clear" w:color="auto" w:fill="E6E7E8"/>
          </w:tcPr>
          <w:p w14:paraId="497CC76F" w14:textId="5D096022" w:rsidR="00EF5F90" w:rsidRPr="00035910" w:rsidRDefault="00000000">
            <w:pPr>
              <w:pStyle w:val="TableParagraph"/>
              <w:spacing w:line="266" w:lineRule="auto"/>
              <w:ind w:left="81" w:right="145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Mit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Ihren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Angaben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zur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Tätigkeit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neh</w:t>
            </w:r>
            <w:r w:rsidR="00D832E3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me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entscheidend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Einfluss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="008B1139"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auf </w:t>
            </w:r>
            <w:r w:rsidR="008B1139"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den Ausgang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des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Verfahrens.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Bei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verzögerter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oder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lückenhafter</w:t>
            </w:r>
            <w:r w:rsidRPr="00035910">
              <w:rPr>
                <w:rFonts w:ascii="Arial" w:hAnsi="Arial" w:cs="Arial"/>
                <w:color w:val="231F20"/>
                <w:spacing w:val="-1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Lieferung von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Informationen,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kann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Verfah-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ren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im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schlimmsten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Fall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eingestellt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werden.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5319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72" w14:textId="4277D793" w:rsidR="00EF5F90" w:rsidRPr="00035910" w:rsidRDefault="00B23914" w:rsidP="00B23914">
                <w:pPr>
                  <w:pStyle w:val="TableParagraph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5F90" w:rsidRPr="00035910" w14:paraId="497CC779" w14:textId="77777777">
        <w:trPr>
          <w:trHeight w:val="1326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74" w14:textId="77777777" w:rsidR="00EF5F90" w:rsidRPr="00035910" w:rsidRDefault="00000000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Verfahren</w:t>
            </w:r>
          </w:p>
        </w:tc>
        <w:tc>
          <w:tcPr>
            <w:tcW w:w="4706" w:type="dxa"/>
            <w:shd w:val="clear" w:color="auto" w:fill="E6E7E8"/>
          </w:tcPr>
          <w:p w14:paraId="497CC775" w14:textId="77777777" w:rsidR="00EF5F90" w:rsidRPr="00035910" w:rsidRDefault="00000000">
            <w:pPr>
              <w:pStyle w:val="TableParagraph"/>
              <w:spacing w:line="266" w:lineRule="auto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Verfahren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dauert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durchschnittlich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drei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Monate.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Es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be-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schleunigt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Verfahren,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wenn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Beteiligten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frühzeitig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möglichst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vollständig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Verträge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weitere</w:t>
            </w:r>
            <w:r w:rsidRPr="00035910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Unter- lagen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vorlegen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Rückfragen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Clearingstelle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zügig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beantworten.</w:t>
            </w:r>
          </w:p>
        </w:tc>
        <w:tc>
          <w:tcPr>
            <w:tcW w:w="3119" w:type="dxa"/>
            <w:shd w:val="clear" w:color="auto" w:fill="E6E7E8"/>
          </w:tcPr>
          <w:p w14:paraId="497CC776" w14:textId="77777777" w:rsidR="00EF5F90" w:rsidRPr="00035910" w:rsidRDefault="00000000">
            <w:pPr>
              <w:pStyle w:val="TableParagraph"/>
              <w:spacing w:line="266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Nutzen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Gelegenheit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zur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Stel-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lungnahme.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erhalten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Informa- tion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über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geplante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Entscheidung,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klären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dann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eventuelle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Missver- ständnisse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offene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Fragen.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909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78" w14:textId="222774DC" w:rsidR="00EF5F90" w:rsidRPr="00035910" w:rsidRDefault="00B23914" w:rsidP="00B23914">
                <w:pPr>
                  <w:pStyle w:val="TableParagraph"/>
                  <w:spacing w:before="1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5F90" w:rsidRPr="00035910" w14:paraId="497CC785" w14:textId="77777777">
        <w:trPr>
          <w:trHeight w:val="2326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7A" w14:textId="77777777" w:rsidR="00EF5F90" w:rsidRPr="00035910" w:rsidRDefault="00000000">
            <w:pPr>
              <w:pStyle w:val="TableParagraph"/>
              <w:spacing w:line="266" w:lineRule="auto"/>
              <w:ind w:left="105" w:right="127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Nehmen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 eine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Kopie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Ihres Antrages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 den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Bescheid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DRVB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zu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den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elektronischen Entgeltunter- lagen.</w:t>
            </w:r>
          </w:p>
        </w:tc>
        <w:tc>
          <w:tcPr>
            <w:tcW w:w="4706" w:type="dxa"/>
            <w:shd w:val="clear" w:color="auto" w:fill="E6E7E8"/>
          </w:tcPr>
          <w:p w14:paraId="497CC77B" w14:textId="77777777" w:rsidR="00EF5F90" w:rsidRPr="00035910" w:rsidRDefault="00000000">
            <w:pPr>
              <w:pStyle w:val="TableParagraph"/>
              <w:spacing w:line="226" w:lineRule="exact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Speichern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bei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den</w:t>
            </w:r>
            <w:r w:rsidRPr="00035910">
              <w:rPr>
                <w:rFonts w:ascii="Arial" w:hAnsi="Arial" w:cs="Arial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Entgeltunterlagen</w:t>
            </w:r>
            <w:r w:rsidRPr="00035910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Folgendes:</w:t>
            </w:r>
          </w:p>
          <w:p w14:paraId="497CC77C" w14:textId="77777777" w:rsidR="00EF5F90" w:rsidRPr="000359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254"/>
              </w:tabs>
              <w:spacing w:before="82" w:line="266" w:lineRule="auto"/>
              <w:ind w:right="426" w:hanging="17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Antrag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über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Einleitung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eines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Statusfeststel- lungsverfahrens</w:t>
            </w:r>
          </w:p>
          <w:p w14:paraId="497CC77D" w14:textId="77777777" w:rsidR="00EF5F90" w:rsidRPr="000359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58" w:line="266" w:lineRule="auto"/>
              <w:ind w:right="477" w:hanging="17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den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Bescheid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eines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Versicherungsträgers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über</w:t>
            </w:r>
            <w:r w:rsidRPr="00035910">
              <w:rPr>
                <w:rFonts w:ascii="Arial" w:hAnsi="Arial" w:cs="Arial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eine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Statusentscheidung</w:t>
            </w:r>
          </w:p>
          <w:p w14:paraId="497CC77E" w14:textId="77777777" w:rsidR="00EF5F90" w:rsidRPr="000359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254"/>
              </w:tabs>
              <w:spacing w:before="58" w:line="266" w:lineRule="auto"/>
              <w:ind w:right="263" w:hanging="17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Mitteilungen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über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Rechtsmittel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gegen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Statusfeststel- lungen</w:t>
            </w:r>
          </w:p>
          <w:p w14:paraId="497CC77F" w14:textId="77777777" w:rsidR="00EF5F90" w:rsidRPr="000359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58"/>
              <w:ind w:left="255" w:hanging="173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gutachterliche</w:t>
            </w:r>
            <w:r w:rsidRPr="0003591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Äußerung</w:t>
            </w:r>
            <w:r w:rsidRPr="0003591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(Gruppenfeststellung)</w:t>
            </w:r>
          </w:p>
        </w:tc>
        <w:tc>
          <w:tcPr>
            <w:tcW w:w="3119" w:type="dxa"/>
            <w:shd w:val="clear" w:color="auto" w:fill="E6E7E8"/>
          </w:tcPr>
          <w:p w14:paraId="497CC780" w14:textId="77777777" w:rsidR="00EF5F90" w:rsidRPr="00035910" w:rsidRDefault="00000000">
            <w:pPr>
              <w:pStyle w:val="TableParagraph"/>
              <w:spacing w:line="266" w:lineRule="auto"/>
              <w:ind w:left="81" w:right="235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Anhand</w:t>
            </w:r>
            <w:r w:rsidRPr="00035910">
              <w:rPr>
                <w:rFonts w:ascii="Arial" w:hAnsi="Arial" w:cs="Arial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gespeicherten</w:t>
            </w:r>
            <w:r w:rsidRPr="00035910">
              <w:rPr>
                <w:rFonts w:ascii="Arial" w:hAnsi="Arial" w:cs="Arial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Unter- lagen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können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beispielsweise im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Rahmen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einer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Betriebsprüfung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belegen,</w:t>
            </w:r>
            <w:r w:rsidRPr="00035910">
              <w:rPr>
                <w:rFonts w:ascii="Arial" w:hAnsi="Arial" w:cs="Arial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dass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>erforderlichen</w:t>
            </w:r>
          </w:p>
          <w:p w14:paraId="497CC781" w14:textId="77777777" w:rsidR="00EF5F90" w:rsidRPr="00035910" w:rsidRDefault="00000000">
            <w:pPr>
              <w:pStyle w:val="TableParagraph"/>
              <w:spacing w:line="266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Schritte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zur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Klärung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Sozialversi-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cherungspflicht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ergriffen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haben.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1892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84" w14:textId="41998F0C" w:rsidR="00EF5F90" w:rsidRPr="00035910" w:rsidRDefault="00B23914" w:rsidP="00B23914">
                <w:pPr>
                  <w:pStyle w:val="TableParagraph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5F90" w:rsidRPr="00035910" w14:paraId="497CC78D" w14:textId="77777777">
        <w:trPr>
          <w:trHeight w:val="2358"/>
        </w:trPr>
        <w:tc>
          <w:tcPr>
            <w:tcW w:w="1531" w:type="dxa"/>
            <w:tcBorders>
              <w:left w:val="nil"/>
            </w:tcBorders>
            <w:shd w:val="clear" w:color="auto" w:fill="E6E7E8"/>
          </w:tcPr>
          <w:p w14:paraId="497CC786" w14:textId="77777777" w:rsidR="00EF5F90" w:rsidRPr="00035910" w:rsidRDefault="00000000">
            <w:pPr>
              <w:pStyle w:val="TableParagraph"/>
              <w:spacing w:line="266" w:lineRule="auto"/>
              <w:ind w:left="105" w:right="47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Erheben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Sie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Widerspruch,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wenn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An- sicht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sind,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dass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Entscheidung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DRVB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zu Unrecht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falsch ausgefallen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ist.</w:t>
            </w:r>
          </w:p>
        </w:tc>
        <w:tc>
          <w:tcPr>
            <w:tcW w:w="4706" w:type="dxa"/>
            <w:shd w:val="clear" w:color="auto" w:fill="E6E7E8"/>
          </w:tcPr>
          <w:p w14:paraId="497CC787" w14:textId="77777777" w:rsidR="00EF5F90" w:rsidRPr="00035910" w:rsidRDefault="00000000">
            <w:pPr>
              <w:pStyle w:val="TableParagraph"/>
              <w:spacing w:line="266" w:lineRule="auto"/>
              <w:ind w:left="82" w:right="89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Im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Widerspruchsverfahren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haben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ein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Recht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auf</w:t>
            </w:r>
            <w:r w:rsidRPr="00035910">
              <w:rPr>
                <w:rFonts w:ascii="Arial" w:hAnsi="Arial" w:cs="Arial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eine mündliche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Anhörung,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wenn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Ihr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Widerspruch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begründet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ist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und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die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mündliche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Anhörung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beantragt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haben.</w:t>
            </w:r>
          </w:p>
        </w:tc>
        <w:tc>
          <w:tcPr>
            <w:tcW w:w="3119" w:type="dxa"/>
            <w:shd w:val="clear" w:color="auto" w:fill="E6E7E8"/>
          </w:tcPr>
          <w:p w14:paraId="497CC789" w14:textId="5921A409" w:rsidR="00EF5F90" w:rsidRPr="00035910" w:rsidRDefault="00000000" w:rsidP="00D832E3">
            <w:pPr>
              <w:pStyle w:val="TableParagraph"/>
              <w:spacing w:line="266" w:lineRule="auto"/>
              <w:ind w:left="81" w:right="162"/>
              <w:rPr>
                <w:rFonts w:ascii="Arial" w:hAnsi="Arial" w:cs="Arial"/>
                <w:sz w:val="18"/>
                <w:szCs w:val="18"/>
              </w:rPr>
            </w:pP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Widerspruch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gegen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freiwillige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Statusfeststellungsverfahren</w:t>
            </w:r>
            <w:r w:rsidRPr="00035910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hat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aufschiebende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Wirkung,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das</w:t>
            </w:r>
            <w:r w:rsidRPr="00035910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heißt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Sie</w:t>
            </w:r>
            <w:r w:rsidRPr="00035910">
              <w:rPr>
                <w:rFonts w:ascii="Arial" w:hAnsi="Arial" w:cs="Arial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müssen</w:t>
            </w:r>
            <w:r w:rsidRPr="00035910">
              <w:rPr>
                <w:rFonts w:ascii="Arial" w:hAnsi="Arial" w:cs="Arial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beispielsweise</w:t>
            </w:r>
            <w:r w:rsidRPr="00035910">
              <w:rPr>
                <w:rFonts w:ascii="Arial" w:hAnsi="Arial" w:cs="Arial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zunächst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keine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Sozialversicherungsbeiträge zahlen.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Widerspruch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gegen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das</w:t>
            </w:r>
            <w:r w:rsidR="00D83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obligatorische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>Statusfeststellungsver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fahren</w:t>
            </w:r>
            <w:r w:rsidRPr="00035910">
              <w:rPr>
                <w:rFonts w:ascii="Arial" w:hAnsi="Arial" w:cs="Arial"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hat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aber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keine</w:t>
            </w:r>
            <w:r w:rsidRPr="00035910">
              <w:rPr>
                <w:rFonts w:ascii="Arial" w:hAnsi="Arial" w:cs="Arial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035910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aufschiebende </w:t>
            </w:r>
            <w:r w:rsidRPr="00035910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Wirkung.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9761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  <w:shd w:val="clear" w:color="auto" w:fill="E6E7E8"/>
              </w:tcPr>
              <w:p w14:paraId="497CC78C" w14:textId="278D64B6" w:rsidR="00EF5F90" w:rsidRPr="00035910" w:rsidRDefault="00B23914" w:rsidP="00B23914">
                <w:pPr>
                  <w:pStyle w:val="TableParagraph"/>
                  <w:ind w:left="3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97CC78E" w14:textId="77777777" w:rsidR="00527769" w:rsidRDefault="00527769" w:rsidP="008B1139"/>
    <w:sectPr w:rsidR="00527769" w:rsidSect="00FD42AE">
      <w:footerReference w:type="default" r:id="rId7"/>
      <w:type w:val="continuous"/>
      <w:pgSz w:w="11910" w:h="16840"/>
      <w:pgMar w:top="320" w:right="0" w:bottom="142" w:left="566" w:header="0" w:footer="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50E8" w14:textId="77777777" w:rsidR="00527769" w:rsidRDefault="00527769">
      <w:r>
        <w:separator/>
      </w:r>
    </w:p>
  </w:endnote>
  <w:endnote w:type="continuationSeparator" w:id="0">
    <w:p w14:paraId="23FE7A4A" w14:textId="77777777" w:rsidR="00527769" w:rsidRDefault="0052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C790" w14:textId="42C01476" w:rsidR="00EF5F90" w:rsidRDefault="00000000">
    <w:pPr>
      <w:pStyle w:val="Textkrper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97CC793" wp14:editId="6BCEEC22">
              <wp:simplePos x="0" y="0"/>
              <wp:positionH relativeFrom="page">
                <wp:posOffset>431999</wp:posOffset>
              </wp:positionH>
              <wp:positionV relativeFrom="page">
                <wp:posOffset>10154654</wp:posOffset>
              </wp:positionV>
              <wp:extent cx="66960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7620">
                        <a:solidFill>
                          <a:srgbClr val="63986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64E26" id="Graphic 2" o:spid="_x0000_s1026" style="position:absolute;margin-left:34pt;margin-top:799.6pt;width:527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" path="m,l6695998,e" filled="f" strokecolor="#639861" strokeweight=".6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3A62" w14:textId="77777777" w:rsidR="00527769" w:rsidRDefault="00527769">
      <w:r>
        <w:separator/>
      </w:r>
    </w:p>
  </w:footnote>
  <w:footnote w:type="continuationSeparator" w:id="0">
    <w:p w14:paraId="0218B8B5" w14:textId="77777777" w:rsidR="00527769" w:rsidRDefault="0052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70745"/>
    <w:multiLevelType w:val="hybridMultilevel"/>
    <w:tmpl w:val="75D4B60C"/>
    <w:lvl w:ilvl="0" w:tplc="8DEE8494">
      <w:start w:val="1"/>
      <w:numFmt w:val="decimal"/>
      <w:lvlText w:val="%1."/>
      <w:lvlJc w:val="left"/>
      <w:pPr>
        <w:ind w:left="252" w:hanging="1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77"/>
        <w:sz w:val="19"/>
        <w:szCs w:val="19"/>
        <w:lang w:val="de-DE" w:eastAsia="en-US" w:bidi="ar-SA"/>
      </w:rPr>
    </w:lvl>
    <w:lvl w:ilvl="1" w:tplc="8C588EAA">
      <w:numFmt w:val="bullet"/>
      <w:lvlText w:val="•"/>
      <w:lvlJc w:val="left"/>
      <w:pPr>
        <w:ind w:left="700" w:hanging="174"/>
      </w:pPr>
      <w:rPr>
        <w:rFonts w:hint="default"/>
        <w:lang w:val="de-DE" w:eastAsia="en-US" w:bidi="ar-SA"/>
      </w:rPr>
    </w:lvl>
    <w:lvl w:ilvl="2" w:tplc="A614BFFC">
      <w:numFmt w:val="bullet"/>
      <w:lvlText w:val="•"/>
      <w:lvlJc w:val="left"/>
      <w:pPr>
        <w:ind w:left="1140" w:hanging="174"/>
      </w:pPr>
      <w:rPr>
        <w:rFonts w:hint="default"/>
        <w:lang w:val="de-DE" w:eastAsia="en-US" w:bidi="ar-SA"/>
      </w:rPr>
    </w:lvl>
    <w:lvl w:ilvl="3" w:tplc="D0EEF6C2">
      <w:numFmt w:val="bullet"/>
      <w:lvlText w:val="•"/>
      <w:lvlJc w:val="left"/>
      <w:pPr>
        <w:ind w:left="1580" w:hanging="174"/>
      </w:pPr>
      <w:rPr>
        <w:rFonts w:hint="default"/>
        <w:lang w:val="de-DE" w:eastAsia="en-US" w:bidi="ar-SA"/>
      </w:rPr>
    </w:lvl>
    <w:lvl w:ilvl="4" w:tplc="06D69E30">
      <w:numFmt w:val="bullet"/>
      <w:lvlText w:val="•"/>
      <w:lvlJc w:val="left"/>
      <w:pPr>
        <w:ind w:left="2020" w:hanging="174"/>
      </w:pPr>
      <w:rPr>
        <w:rFonts w:hint="default"/>
        <w:lang w:val="de-DE" w:eastAsia="en-US" w:bidi="ar-SA"/>
      </w:rPr>
    </w:lvl>
    <w:lvl w:ilvl="5" w:tplc="0E2E39EE">
      <w:numFmt w:val="bullet"/>
      <w:lvlText w:val="•"/>
      <w:lvlJc w:val="left"/>
      <w:pPr>
        <w:ind w:left="2460" w:hanging="174"/>
      </w:pPr>
      <w:rPr>
        <w:rFonts w:hint="default"/>
        <w:lang w:val="de-DE" w:eastAsia="en-US" w:bidi="ar-SA"/>
      </w:rPr>
    </w:lvl>
    <w:lvl w:ilvl="6" w:tplc="ED962186">
      <w:numFmt w:val="bullet"/>
      <w:lvlText w:val="•"/>
      <w:lvlJc w:val="left"/>
      <w:pPr>
        <w:ind w:left="2900" w:hanging="174"/>
      </w:pPr>
      <w:rPr>
        <w:rFonts w:hint="default"/>
        <w:lang w:val="de-DE" w:eastAsia="en-US" w:bidi="ar-SA"/>
      </w:rPr>
    </w:lvl>
    <w:lvl w:ilvl="7" w:tplc="58B459C0">
      <w:numFmt w:val="bullet"/>
      <w:lvlText w:val="•"/>
      <w:lvlJc w:val="left"/>
      <w:pPr>
        <w:ind w:left="3340" w:hanging="174"/>
      </w:pPr>
      <w:rPr>
        <w:rFonts w:hint="default"/>
        <w:lang w:val="de-DE" w:eastAsia="en-US" w:bidi="ar-SA"/>
      </w:rPr>
    </w:lvl>
    <w:lvl w:ilvl="8" w:tplc="9BC0A8D4">
      <w:numFmt w:val="bullet"/>
      <w:lvlText w:val="•"/>
      <w:lvlJc w:val="left"/>
      <w:pPr>
        <w:ind w:left="3780" w:hanging="174"/>
      </w:pPr>
      <w:rPr>
        <w:rFonts w:hint="default"/>
        <w:lang w:val="de-DE" w:eastAsia="en-US" w:bidi="ar-SA"/>
      </w:rPr>
    </w:lvl>
  </w:abstractNum>
  <w:num w:numId="1" w16cid:durableId="202154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90"/>
    <w:rsid w:val="00011BCF"/>
    <w:rsid w:val="000233A4"/>
    <w:rsid w:val="00035910"/>
    <w:rsid w:val="00115E63"/>
    <w:rsid w:val="00371769"/>
    <w:rsid w:val="00527769"/>
    <w:rsid w:val="0071236B"/>
    <w:rsid w:val="008B1139"/>
    <w:rsid w:val="00B23914"/>
    <w:rsid w:val="00CC082C"/>
    <w:rsid w:val="00D832E3"/>
    <w:rsid w:val="00EF5F90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C754"/>
  <w15:docId w15:val="{89F1815F-0A02-4A98-BEF9-24572D08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9"/>
      <w:szCs w:val="19"/>
    </w:rPr>
  </w:style>
  <w:style w:type="paragraph" w:styleId="Titel">
    <w:name w:val="Title"/>
    <w:basedOn w:val="Standard"/>
    <w:uiPriority w:val="10"/>
    <w:qFormat/>
    <w:pPr>
      <w:spacing w:line="480" w:lineRule="exact"/>
    </w:pPr>
    <w:rPr>
      <w:rFonts w:ascii="Engravers MT" w:eastAsia="Engravers MT" w:hAnsi="Engravers MT" w:cs="Engravers MT"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35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5910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35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5910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3019</Characters>
  <Application>Microsoft Office Word</Application>
  <DocSecurity>0</DocSecurity>
  <Lines>25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Odor</cp:lastModifiedBy>
  <cp:revision>3</cp:revision>
  <dcterms:created xsi:type="dcterms:W3CDTF">2025-07-25T18:36:00Z</dcterms:created>
  <dcterms:modified xsi:type="dcterms:W3CDTF">2025-07-25T18:37:00Z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17.0</vt:lpwstr>
  </property>
</Properties>
</file>