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4483A3FE" w14:textId="6CAF64B9" w:rsidR="00D84AAE" w:rsidRPr="00A20AED" w:rsidRDefault="0080739B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4189A9"/>
          <w:sz w:val="28"/>
          <w:szCs w:val="28"/>
          <w:lang w:val="la-Latn"/>
        </w:rPr>
      </w:pPr>
      <w:r w:rsidRPr="00A20AED">
        <w:rPr>
          <w:rFonts w:asciiTheme="minorHAnsi" w:hAnsiTheme="minorHAnsi" w:cstheme="minorBidi"/>
          <w:color w:val="4189A9"/>
          <w:sz w:val="28"/>
          <w:szCs w:val="28"/>
        </w:rPr>
        <w:t>Checkliste</w:t>
      </w:r>
      <w:r w:rsidR="00897AE9" w:rsidRPr="00A20AED">
        <w:rPr>
          <w:rFonts w:asciiTheme="minorHAnsi" w:hAnsiTheme="minorHAnsi" w:cstheme="minorBidi"/>
          <w:color w:val="4189A9"/>
          <w:sz w:val="28"/>
          <w:szCs w:val="28"/>
        </w:rPr>
        <w:t>:</w:t>
      </w:r>
      <w:r w:rsidR="00A41A2A" w:rsidRPr="00A20AED">
        <w:rPr>
          <w:rFonts w:asciiTheme="minorHAnsi" w:hAnsiTheme="minorHAnsi" w:cstheme="minorBidi"/>
          <w:color w:val="4189A9"/>
          <w:sz w:val="28"/>
          <w:szCs w:val="28"/>
        </w:rPr>
        <w:t xml:space="preserve"> </w:t>
      </w:r>
      <w:r w:rsidR="00A41A2A" w:rsidRPr="00A20AED">
        <w:rPr>
          <w:rFonts w:asciiTheme="minorHAnsi" w:hAnsiTheme="minorHAnsi" w:cstheme="minorBidi"/>
          <w:color w:val="4189A9"/>
          <w:sz w:val="28"/>
          <w:szCs w:val="28"/>
          <w:lang w:val="la-Latn"/>
        </w:rPr>
        <w:t xml:space="preserve">So </w:t>
      </w:r>
      <w:r w:rsidR="00A20AED" w:rsidRPr="00A20AED">
        <w:rPr>
          <w:rFonts w:asciiTheme="minorHAnsi" w:hAnsiTheme="minorHAnsi" w:cstheme="minorBidi"/>
          <w:color w:val="4189A9"/>
          <w:sz w:val="28"/>
          <w:szCs w:val="28"/>
          <w:lang w:val="la-Latn"/>
        </w:rPr>
        <w:t>erkennen Sie Burn-out in Ihrem Betrieb</w:t>
      </w:r>
    </w:p>
    <w:p w14:paraId="0806E796" w14:textId="77777777" w:rsidR="00A41A2A" w:rsidRPr="00D84AAE" w:rsidRDefault="00A41A2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5789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67"/>
        <w:gridCol w:w="992"/>
      </w:tblGrid>
      <w:tr w:rsidR="00A20AED" w:rsidRPr="00D37721" w14:paraId="1C63588E" w14:textId="6053C19B" w:rsidTr="00A20AED">
        <w:trPr>
          <w:trHeight w:val="415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51A4FDDD" w:rsidR="00A20AED" w:rsidRPr="001F457B" w:rsidRDefault="00A20AED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HAT DER MITARBEITER ...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276DEDB8" w14:textId="15A568D6" w:rsidR="00A20AED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 xml:space="preserve">JA </w:t>
            </w:r>
          </w:p>
        </w:tc>
        <w:tc>
          <w:tcPr>
            <w:tcW w:w="99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FAE6446" w:rsidR="00A20AED" w:rsidRPr="00FE2067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NEIN</w:t>
            </w:r>
          </w:p>
        </w:tc>
      </w:tr>
      <w:tr w:rsidR="00A20AED" w:rsidRPr="00D37721" w14:paraId="0FA9B19D" w14:textId="4AB575D6" w:rsidTr="00A20AED">
        <w:trPr>
          <w:trHeight w:val="346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054DA0E6" w:rsidR="00A20AED" w:rsidRPr="0039392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mangelnde Lust zur Arbeit zu gehen?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250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6495D39" w14:textId="38B817F3" w:rsidR="00A20AED" w:rsidRDefault="00A20AED" w:rsidP="00A20AED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457294" w:rsidR="00A20AED" w:rsidRPr="00FE2067" w:rsidRDefault="00A20AED" w:rsidP="00A20AED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13F7C097" w14:textId="0F616B1E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0D59B669" w:rsidR="00A20AED" w:rsidRPr="0039392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häufige Krankheitszeiten?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72459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D32AC4F" w14:textId="641BB005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278A3C29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054C9E9D" w14:textId="50AA33E9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5320D35C" w:rsidR="00A20AED" w:rsidRPr="0039392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Schmerzen unklaren Ursprungs?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02906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CFA96E0" w14:textId="520BDA94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C09547A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4A97E46C" w14:textId="1E3F15AF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5655074F" w:rsidR="00A20AED" w:rsidRPr="0039392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schlechte Konzentrations- und Merkfähigkeit?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588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8C7E65F" w14:textId="7A2ACC5C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247ADEF3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4FEC6124" w14:textId="77777777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6798883" w14:textId="19775DC8" w:rsidR="00A20AED" w:rsidRPr="00894A6E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Angstgefühle?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37349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B44D5E6" w14:textId="22B5E1DC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21206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F76DC02" w14:textId="47DD9909" w:rsidR="00A20AED" w:rsidRDefault="00A20AED" w:rsidP="00A20AED">
                <w:pPr>
                  <w:spacing w:before="2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7F83BE1B" w14:textId="77777777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557AE84" w14:textId="430653E7" w:rsidR="00A20AED" w:rsidRPr="00B95B3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ständiges Grübeln?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76245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21272BE" w14:textId="2E2187A0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13900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FCEE714" w14:textId="57206A2A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6BDB971F" w14:textId="77777777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61C147D" w14:textId="4986BA86" w:rsidR="00A20AED" w:rsidRPr="00B95B3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Abkapselung bzw. gewollte Isolation?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19213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519BD75" w14:textId="204A2242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199537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E4AEFBB" w14:textId="0B89F9B1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2AAAD0B1" w14:textId="77777777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FE1FC88" w14:textId="79662769" w:rsidR="00A20AED" w:rsidRPr="00B95B3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Schlafstörungen?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90696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BA1B530" w14:textId="43F6F3AE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72264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5B0CCBA" w14:textId="36DACFC6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D7"/>
    <w:rsid w:val="004F1327"/>
    <w:rsid w:val="004F1F3F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0AED"/>
    <w:rsid w:val="00A23C34"/>
    <w:rsid w:val="00A24374"/>
    <w:rsid w:val="00A2754F"/>
    <w:rsid w:val="00A4023D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43</cp:revision>
  <dcterms:created xsi:type="dcterms:W3CDTF">2024-07-04T17:37:00Z</dcterms:created>
  <dcterms:modified xsi:type="dcterms:W3CDTF">2025-08-19T16:39:00Z</dcterms:modified>
</cp:coreProperties>
</file>