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4475503" w14:textId="056DBB16" w:rsidR="0089208A" w:rsidRPr="008B2A46" w:rsidRDefault="0089208A" w:rsidP="00EA1EE5">
      <w:pPr>
        <w:autoSpaceDE w:val="0"/>
        <w:autoSpaceDN w:val="0"/>
        <w:adjustRightInd w:val="0"/>
        <w:spacing w:after="0" w:line="240" w:lineRule="auto"/>
        <w:rPr>
          <w:b/>
          <w:bCs/>
          <w:color w:val="FD9803"/>
          <w:sz w:val="28"/>
          <w:szCs w:val="28"/>
          <w:lang w:val="de-DE"/>
        </w:rPr>
      </w:pPr>
      <w:r w:rsidRPr="00B635DA">
        <w:rPr>
          <w:b/>
          <w:bCs/>
          <w:color w:val="FD9803"/>
          <w:sz w:val="28"/>
          <w:szCs w:val="28"/>
          <w:lang w:val="de-DE"/>
        </w:rPr>
        <w:t>M</w:t>
      </w:r>
      <w:r w:rsidR="006A5DC7" w:rsidRPr="00B635DA">
        <w:rPr>
          <w:b/>
          <w:bCs/>
          <w:color w:val="FD9803"/>
          <w:sz w:val="28"/>
          <w:szCs w:val="28"/>
          <w:lang w:val="de-DE"/>
        </w:rPr>
        <w:t>uster</w:t>
      </w:r>
      <w:r w:rsidR="006F101F" w:rsidRPr="00B635DA">
        <w:rPr>
          <w:b/>
          <w:bCs/>
          <w:color w:val="FD9803"/>
          <w:sz w:val="28"/>
          <w:szCs w:val="28"/>
          <w:lang w:val="de-DE"/>
        </w:rPr>
        <w:t>formulierung</w:t>
      </w:r>
      <w:r w:rsidR="00D7039D" w:rsidRPr="00B635DA">
        <w:rPr>
          <w:b/>
          <w:bCs/>
          <w:color w:val="FD9803"/>
          <w:sz w:val="28"/>
          <w:szCs w:val="28"/>
          <w:lang w:val="de-DE"/>
        </w:rPr>
        <w:t xml:space="preserve">: </w:t>
      </w:r>
      <w:r w:rsidR="008B2A46" w:rsidRPr="008B2A46">
        <w:rPr>
          <w:b/>
          <w:bCs/>
          <w:color w:val="FD9803"/>
          <w:sz w:val="28"/>
          <w:szCs w:val="28"/>
          <w:lang w:val="de-DE"/>
        </w:rPr>
        <w:t>Leistungen, die nicht laufend anfallen, stellen</w:t>
      </w:r>
      <w:r w:rsidR="00EA1EE5">
        <w:rPr>
          <w:b/>
          <w:bCs/>
          <w:color w:val="FD9803"/>
          <w:sz w:val="28"/>
          <w:szCs w:val="28"/>
          <w:lang w:val="de-DE"/>
        </w:rPr>
        <w:t xml:space="preserve"> </w:t>
      </w:r>
      <w:bookmarkStart w:id="0" w:name="_GoBack"/>
      <w:bookmarkEnd w:id="0"/>
      <w:r w:rsidR="008B2A46" w:rsidRPr="008B2A46">
        <w:rPr>
          <w:b/>
          <w:bCs/>
          <w:color w:val="FD9803"/>
          <w:sz w:val="28"/>
          <w:szCs w:val="28"/>
          <w:lang w:val="de-DE"/>
        </w:rPr>
        <w:t>Sie unter Freiwilligkeitsvorbehalt</w:t>
      </w:r>
      <w:r w:rsidR="008B2A46">
        <w:rPr>
          <w:b/>
          <w:bCs/>
          <w:color w:val="FD9803"/>
          <w:sz w:val="28"/>
          <w:szCs w:val="28"/>
          <w:lang w:val="de-DE"/>
        </w:rPr>
        <w:t xml:space="preserve"> </w:t>
      </w:r>
    </w:p>
    <w:p w14:paraId="52067EAD" w14:textId="7DEC69B2" w:rsidR="0089208A" w:rsidRDefault="0089208A" w:rsidP="008B2A46">
      <w:pPr>
        <w:spacing w:after="0" w:line="240" w:lineRule="auto"/>
        <w:jc w:val="center"/>
      </w:pPr>
    </w:p>
    <w:p w14:paraId="719FC281" w14:textId="13436FAF" w:rsidR="008B2A46" w:rsidRPr="008B2A46" w:rsidRDefault="00BC443A" w:rsidP="008B2A46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b/>
          <w:bCs/>
          <w:color w:val="FD9803"/>
          <w:sz w:val="24"/>
          <w:szCs w:val="24"/>
          <w:lang w:val="de-DE"/>
        </w:rPr>
        <w:t xml:space="preserve">§ (…) </w:t>
      </w:r>
      <w:r w:rsidR="008B2A46" w:rsidRPr="008B2A46">
        <w:rPr>
          <w:b/>
          <w:bCs/>
          <w:color w:val="FD9803"/>
          <w:sz w:val="24"/>
          <w:szCs w:val="24"/>
          <w:lang w:val="de-DE"/>
        </w:rPr>
        <w:t>Freiwilligkeitsvorbehalt</w:t>
      </w:r>
    </w:p>
    <w:p w14:paraId="33C73FEE" w14:textId="77777777" w:rsidR="008B2A46" w:rsidRPr="008B2A46" w:rsidRDefault="008B2A46" w:rsidP="00F5367D">
      <w:pPr>
        <w:spacing w:after="0" w:line="240" w:lineRule="auto"/>
        <w:rPr>
          <w:rFonts w:cstheme="minorHAnsi"/>
        </w:rPr>
      </w:pPr>
    </w:p>
    <w:p w14:paraId="7D9ABFF2" w14:textId="00DD3CFA" w:rsidR="006D2543" w:rsidRDefault="008B2A46" w:rsidP="008B2A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B2A46">
        <w:rPr>
          <w:rFonts w:cstheme="minorHAnsi"/>
        </w:rPr>
        <w:t>„Die Weitergabe der Tariflohnerhöhung auf über- und außertarifliche Zahlungen erfolgt freiwillig und begründet keinen Rechtsanspruch auf entsprechende Erhöhungen in der Zukunft.“</w:t>
      </w:r>
    </w:p>
    <w:p w14:paraId="4278EECE" w14:textId="77777777" w:rsidR="008602F5" w:rsidRPr="008B2A46" w:rsidRDefault="008602F5" w:rsidP="008B2A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51ED" w14:textId="1610C141" w:rsidR="003C13C1" w:rsidRPr="00FB390E" w:rsidRDefault="003C13C1" w:rsidP="00BC443A">
    <w:pPr>
      <w:pStyle w:val="Kopfzeile"/>
      <w:tabs>
        <w:tab w:val="clear" w:pos="4536"/>
        <w:tab w:val="clear" w:pos="9072"/>
        <w:tab w:val="center" w:pos="6025"/>
      </w:tabs>
      <w:ind w:left="3119"/>
    </w:pPr>
    <w:r w:rsidRPr="00FB390E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560D55A" wp14:editId="32F0E053">
          <wp:simplePos x="0" y="0"/>
          <wp:positionH relativeFrom="column">
            <wp:posOffset>3623309</wp:posOffset>
          </wp:positionH>
          <wp:positionV relativeFrom="paragraph">
            <wp:posOffset>42812</wp:posOffset>
          </wp:positionV>
          <wp:extent cx="2803061" cy="251827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002" cy="2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43A"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02F5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2A46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320D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35DA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443A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1EE5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5B2D-A632-4D10-86F9-089A696E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IKS 1</cp:lastModifiedBy>
  <cp:revision>68</cp:revision>
  <dcterms:created xsi:type="dcterms:W3CDTF">2024-05-09T10:20:00Z</dcterms:created>
  <dcterms:modified xsi:type="dcterms:W3CDTF">2025-09-04T06:22:00Z</dcterms:modified>
</cp:coreProperties>
</file>