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5A82A221" w:rsidR="00AA381F" w:rsidRPr="0052431D" w:rsidRDefault="006A5DC7" w:rsidP="00015749">
      <w:pPr>
        <w:ind w:right="-283"/>
        <w:rPr>
          <w:color w:val="D67F00"/>
        </w:rPr>
      </w:pPr>
      <w:r w:rsidRPr="0052431D">
        <w:rPr>
          <w:b/>
          <w:bCs/>
          <w:color w:val="D67F00"/>
          <w:sz w:val="28"/>
          <w:szCs w:val="28"/>
          <w:lang w:val="de-DE"/>
        </w:rPr>
        <w:t>Muster</w:t>
      </w:r>
      <w:r w:rsidR="006F101F" w:rsidRPr="0052431D">
        <w:rPr>
          <w:b/>
          <w:bCs/>
          <w:color w:val="D67F00"/>
          <w:sz w:val="28"/>
          <w:szCs w:val="28"/>
          <w:lang w:val="de-DE"/>
        </w:rPr>
        <w:t>formulierung</w:t>
      </w:r>
      <w:r w:rsidR="00D7039D" w:rsidRPr="0052431D">
        <w:rPr>
          <w:b/>
          <w:bCs/>
          <w:color w:val="D67F00"/>
          <w:sz w:val="28"/>
          <w:szCs w:val="28"/>
          <w:lang w:val="de-DE"/>
        </w:rPr>
        <w:t xml:space="preserve">: </w:t>
      </w:r>
      <w:r w:rsidR="005024FF">
        <w:rPr>
          <w:b/>
          <w:bCs/>
          <w:color w:val="D67F00"/>
          <w:sz w:val="28"/>
          <w:szCs w:val="28"/>
        </w:rPr>
        <w:t>Wettbewerbsverbot</w:t>
      </w:r>
    </w:p>
    <w:p w14:paraId="3958D427" w14:textId="77777777" w:rsidR="00E23BE8" w:rsidRDefault="00E23BE8" w:rsidP="00E23BE8">
      <w:pPr>
        <w:spacing w:after="0" w:line="240" w:lineRule="auto"/>
        <w:jc w:val="center"/>
        <w:rPr>
          <w:b/>
          <w:bCs/>
        </w:rPr>
      </w:pPr>
    </w:p>
    <w:p w14:paraId="597EC6B6" w14:textId="59F9CDA2" w:rsidR="00015749" w:rsidRDefault="00C803BB" w:rsidP="00E23BE8">
      <w:pPr>
        <w:spacing w:after="0" w:line="240" w:lineRule="auto"/>
        <w:jc w:val="center"/>
        <w:rPr>
          <w:b/>
          <w:bCs/>
        </w:rPr>
      </w:pPr>
      <w:r>
        <w:rPr>
          <w:b/>
          <w:bCs/>
        </w:rPr>
        <w:t xml:space="preserve">§ (...) </w:t>
      </w:r>
      <w:r w:rsidR="005024FF">
        <w:rPr>
          <w:b/>
          <w:bCs/>
        </w:rPr>
        <w:t>Nachvertragliches Wettbewerbsverbot</w:t>
      </w:r>
    </w:p>
    <w:p w14:paraId="346CA1AE" w14:textId="77777777" w:rsidR="00E23BE8" w:rsidRPr="00E23BE8" w:rsidRDefault="00E23BE8" w:rsidP="00E23BE8">
      <w:pPr>
        <w:spacing w:after="0" w:line="240" w:lineRule="auto"/>
        <w:jc w:val="center"/>
        <w:rPr>
          <w:b/>
          <w:bCs/>
        </w:rPr>
      </w:pPr>
    </w:p>
    <w:p w14:paraId="63C337AD" w14:textId="7132A44D" w:rsidR="00240772" w:rsidRPr="005024FF" w:rsidRDefault="005024FF" w:rsidP="005024FF">
      <w:pPr>
        <w:spacing w:after="0" w:line="240" w:lineRule="auto"/>
        <w:jc w:val="both"/>
        <w:rPr>
          <w:rFonts w:cstheme="minorHAnsi"/>
        </w:rPr>
      </w:pPr>
      <w:r w:rsidRPr="005024FF">
        <w:rPr>
          <w:rFonts w:cstheme="minorHAnsi"/>
        </w:rPr>
        <w:t>Der Mitarbeiter verpflichtet sich, 2 Jahre lang (Achtung: maximal zulässige Dauer, kürzerer Zeitraum natürlich möglich) nach Beendigung des Arbeitsverhältnisses nicht für eine Firma, eine Einzelperson oder Gesellschaft tätig zu sein, die zu dem Betrieb des Arbeitgebers in Wettbewerb steht. Als zu dem Betrieb des Arbeitgebers in Wettbewerb stehende Unternehmen gelten solche, die … herstellen oder vertreiben</w:t>
      </w:r>
      <w:r w:rsidR="00E23BE8" w:rsidRPr="005024FF">
        <w:rPr>
          <w:rFonts w:cstheme="minorHAnsi"/>
        </w:rPr>
        <w:t>.</w:t>
      </w:r>
    </w:p>
    <w:p w14:paraId="4D42CB82" w14:textId="77777777" w:rsidR="00240772" w:rsidRDefault="00240772" w:rsidP="00240772">
      <w:pPr>
        <w:pStyle w:val="Listenabsatz"/>
        <w:spacing w:after="0" w:line="240" w:lineRule="auto"/>
        <w:ind w:left="426"/>
        <w:jc w:val="both"/>
        <w:rPr>
          <w:rFonts w:cstheme="minorHAnsi"/>
        </w:rPr>
      </w:pPr>
    </w:p>
    <w:p w14:paraId="3BCA8F79" w14:textId="0892B15A" w:rsidR="00240772" w:rsidRPr="005024FF" w:rsidRDefault="005024FF" w:rsidP="005024FF">
      <w:pPr>
        <w:spacing w:after="0" w:line="240" w:lineRule="auto"/>
        <w:jc w:val="both"/>
        <w:rPr>
          <w:rFonts w:cstheme="minorHAnsi"/>
        </w:rPr>
      </w:pPr>
      <w:r w:rsidRPr="005024FF">
        <w:rPr>
          <w:rFonts w:cstheme="minorHAnsi"/>
        </w:rPr>
        <w:t>Dem Mitarbeiter ist weder eine unselbstständige noch eine selbstständige Konkurrenztätigkeit gestattet. Er darf insbesondere kein Arbeitsverhältnis oder freies Dienstverhältnis bei solchen Unter</w:t>
      </w:r>
      <w:r>
        <w:rPr>
          <w:rFonts w:cstheme="minorHAnsi"/>
        </w:rPr>
        <w:t>-</w:t>
      </w:r>
      <w:r w:rsidRPr="005024FF">
        <w:rPr>
          <w:rFonts w:cstheme="minorHAnsi"/>
        </w:rPr>
        <w:t>nehmen eingehen, die zu dem Arbeitgeber in Wettbewerb stehen. Der Mitarbeiter darf ebenfalls kein Konkurrenzunternehmen errichten, erwerben oder sich dar an beteiligen</w:t>
      </w:r>
      <w:r w:rsidR="00E23BE8" w:rsidRPr="005024FF">
        <w:rPr>
          <w:rFonts w:cstheme="minorHAnsi"/>
        </w:rPr>
        <w:t>.</w:t>
      </w:r>
    </w:p>
    <w:p w14:paraId="33BEFF30" w14:textId="77777777" w:rsidR="00240772" w:rsidRPr="00240772" w:rsidRDefault="00240772" w:rsidP="00240772">
      <w:pPr>
        <w:spacing w:after="0" w:line="240" w:lineRule="auto"/>
        <w:jc w:val="both"/>
        <w:rPr>
          <w:rFonts w:cstheme="minorHAnsi"/>
        </w:rPr>
      </w:pPr>
    </w:p>
    <w:p w14:paraId="7132D3B6" w14:textId="78C1C053" w:rsidR="00E23BE8" w:rsidRDefault="005024FF" w:rsidP="005024FF">
      <w:pPr>
        <w:spacing w:after="0" w:line="240" w:lineRule="auto"/>
        <w:jc w:val="both"/>
        <w:rPr>
          <w:rFonts w:cstheme="minorHAnsi"/>
        </w:rPr>
      </w:pPr>
      <w:r w:rsidRPr="005024FF">
        <w:rPr>
          <w:rFonts w:cstheme="minorHAnsi"/>
        </w:rPr>
        <w:t>Für die Dauer des Wettbewerbsverbots zahlt der Arbeitgeber dem Mitarbeiter eine Karenzentschä</w:t>
      </w:r>
      <w:r>
        <w:rPr>
          <w:rFonts w:cstheme="minorHAnsi"/>
        </w:rPr>
        <w:t>-</w:t>
      </w:r>
      <w:r w:rsidRPr="005024FF">
        <w:rPr>
          <w:rFonts w:cstheme="minorHAnsi"/>
        </w:rPr>
        <w:t>digung. Diese beträgt die Hälfte der von dem Mitarbeiter zuletzt bezogenen ver tragsmäßigen Vergü</w:t>
      </w:r>
      <w:r>
        <w:rPr>
          <w:rFonts w:cstheme="minorHAnsi"/>
        </w:rPr>
        <w:t>-</w:t>
      </w:r>
      <w:r w:rsidRPr="005024FF">
        <w:rPr>
          <w:rFonts w:cstheme="minorHAnsi"/>
        </w:rPr>
        <w:t>tung, zahlbar an den Mitarbeiter in monatlichen Raten jeweils am Monatsende.</w:t>
      </w:r>
    </w:p>
    <w:p w14:paraId="53B591F1" w14:textId="77777777" w:rsidR="005024FF" w:rsidRDefault="005024FF" w:rsidP="005024FF">
      <w:pPr>
        <w:spacing w:after="0" w:line="240" w:lineRule="auto"/>
        <w:jc w:val="both"/>
        <w:rPr>
          <w:rFonts w:cstheme="minorHAnsi"/>
        </w:rPr>
      </w:pPr>
    </w:p>
    <w:p w14:paraId="365374AE" w14:textId="20FB4F47" w:rsidR="005024FF" w:rsidRDefault="005024FF" w:rsidP="005024FF">
      <w:pPr>
        <w:spacing w:after="0" w:line="240" w:lineRule="auto"/>
        <w:jc w:val="both"/>
        <w:rPr>
          <w:rFonts w:cstheme="minorHAnsi"/>
        </w:rPr>
      </w:pPr>
      <w:r w:rsidRPr="005024FF">
        <w:rPr>
          <w:rFonts w:cstheme="minorHAnsi"/>
        </w:rPr>
        <w:t>Auf die Karenzentschädigung wird angerechnet, was der Mitarbeiter durch anderweitige Verwertung seiner Arbeitskraft erwirbt oder zu erwerben böswillig unterlässt, soweit die Entschädigung unter Hinzurechnung dieses Betrages die Höhe der zuletzt gezogenen vertragsgemäßen Leistungen um mehr als 10 % übersteigt.</w:t>
      </w:r>
    </w:p>
    <w:p w14:paraId="4C30876F" w14:textId="77777777" w:rsidR="005024FF" w:rsidRDefault="005024FF" w:rsidP="005024FF">
      <w:pPr>
        <w:spacing w:after="0" w:line="240" w:lineRule="auto"/>
        <w:jc w:val="both"/>
        <w:rPr>
          <w:rFonts w:cstheme="minorHAnsi"/>
        </w:rPr>
      </w:pPr>
    </w:p>
    <w:p w14:paraId="3204DE4E" w14:textId="4F78C246" w:rsidR="005024FF" w:rsidRPr="005024FF" w:rsidRDefault="005024FF" w:rsidP="005024FF">
      <w:pPr>
        <w:spacing w:after="0" w:line="240" w:lineRule="auto"/>
        <w:jc w:val="both"/>
        <w:rPr>
          <w:rFonts w:cstheme="minorHAnsi"/>
        </w:rPr>
      </w:pPr>
      <w:r w:rsidRPr="005024FF">
        <w:rPr>
          <w:rFonts w:cstheme="minorHAnsi"/>
        </w:rPr>
        <w:t>Für jeden Fall der Zuwiderhandlung gegen das Wettbewerbsverbot verpflichtet sich der Mitarbeiter, eine Vertragsstrafe zu zahlen. Deren Höhe im Einzelfall wird vom Arbeitgeber nach billigem Ermessen festgesetzt und kann je Monat, in dem Konkurrenz betrieben wird, bis zu einer vollen monatlichen Karenzentschädigung betragen. Der Arbeitgeber behält sich vor, einen weitergehenden Schadenser</w:t>
      </w:r>
      <w:r>
        <w:rPr>
          <w:rFonts w:cstheme="minorHAnsi"/>
        </w:rPr>
        <w:t>-</w:t>
      </w:r>
      <w:r w:rsidRPr="005024FF">
        <w:rPr>
          <w:rFonts w:cstheme="minorHAnsi"/>
        </w:rPr>
        <w:t>satz geltend zu machen.</w:t>
      </w:r>
    </w:p>
    <w:p w14:paraId="5C81F055" w14:textId="77777777" w:rsidR="00240772" w:rsidRDefault="00240772" w:rsidP="00861554">
      <w:pPr>
        <w:spacing w:after="0" w:line="240" w:lineRule="auto"/>
        <w:jc w:val="both"/>
        <w:rPr>
          <w:rFonts w:cstheme="minorHAnsi"/>
        </w:rPr>
      </w:pPr>
    </w:p>
    <w:p w14:paraId="6C197AD0" w14:textId="77777777" w:rsidR="00240772" w:rsidRDefault="00240772" w:rsidP="00861554">
      <w:pPr>
        <w:spacing w:after="0" w:line="240" w:lineRule="auto"/>
        <w:jc w:val="both"/>
        <w:rPr>
          <w:rFonts w:cstheme="minorHAnsi"/>
        </w:rPr>
      </w:pPr>
    </w:p>
    <w:p w14:paraId="699251C4"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7ADEC6AF" w14:textId="77777777" w:rsidR="00240772" w:rsidRDefault="00861554" w:rsidP="00240772">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(Ort, Datum)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37B9433A" w14:textId="26898E19"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(Unterschrift </w:t>
      </w:r>
      <w:r w:rsidR="00240772">
        <w:rPr>
          <w:rFonts w:cstheme="minorHAnsi"/>
        </w:rPr>
        <w:t>Arbeitnehmer</w:t>
      </w:r>
      <w:r w:rsidR="00240772" w:rsidRPr="00861554">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17BB39DB">
          <wp:simplePos x="0" y="0"/>
          <wp:positionH relativeFrom="column">
            <wp:posOffset>3412210</wp:posOffset>
          </wp:positionH>
          <wp:positionV relativeFrom="paragraph">
            <wp:posOffset>10160</wp:posOffset>
          </wp:positionV>
          <wp:extent cx="2875324" cy="258318"/>
          <wp:effectExtent l="0" t="0" r="1270" b="889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324" cy="2583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24FF"/>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2EC3"/>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3FE3"/>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3BB"/>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61</cp:revision>
  <dcterms:created xsi:type="dcterms:W3CDTF">2024-05-09T10:20:00Z</dcterms:created>
  <dcterms:modified xsi:type="dcterms:W3CDTF">2026-03-08T21:20:00Z</dcterms:modified>
</cp:coreProperties>
</file>