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FE5" w14:textId="77777777" w:rsidR="00497801" w:rsidRDefault="001226FC" w:rsidP="00400A61">
      <w:pPr>
        <w:ind w:right="284"/>
        <w:jc w:val="right"/>
        <w:rPr>
          <w:b/>
          <w:spacing w:val="-8"/>
          <w:sz w:val="28"/>
          <w:szCs w:val="28"/>
        </w:rPr>
      </w:pPr>
      <w:r w:rsidRPr="0045118F"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F8908" w14:textId="345901AE" w:rsidR="00AE2993" w:rsidRDefault="00AE2993" w:rsidP="00497801">
      <w:pPr>
        <w:ind w:left="-142" w:right="568"/>
        <w:rPr>
          <w:b/>
          <w:spacing w:val="-8"/>
          <w:sz w:val="28"/>
          <w:szCs w:val="28"/>
        </w:rPr>
      </w:pPr>
    </w:p>
    <w:p w14:paraId="3CAAD72E" w14:textId="79248C9A" w:rsidR="00C161F8" w:rsidRDefault="005A72AD" w:rsidP="00400A61">
      <w:pPr>
        <w:ind w:right="568"/>
        <w:rPr>
          <w:rFonts w:ascii="Calibri" w:hAnsi="Calibri" w:cs="Calibri"/>
          <w:b/>
          <w:spacing w:val="-8"/>
          <w:sz w:val="28"/>
          <w:szCs w:val="28"/>
        </w:rPr>
      </w:pPr>
      <w:r>
        <w:rPr>
          <w:rFonts w:ascii="Calibri" w:hAnsi="Calibri" w:cs="Calibri"/>
          <w:b/>
          <w:spacing w:val="-8"/>
          <w:sz w:val="28"/>
          <w:szCs w:val="28"/>
        </w:rPr>
        <w:t>Checkliste</w:t>
      </w:r>
      <w:r w:rsidR="00EB4BF9" w:rsidRPr="004930C4">
        <w:rPr>
          <w:rFonts w:ascii="Calibri" w:hAnsi="Calibri" w:cs="Calibri"/>
          <w:b/>
          <w:spacing w:val="-8"/>
          <w:sz w:val="28"/>
          <w:szCs w:val="28"/>
        </w:rPr>
        <w:t xml:space="preserve">: </w:t>
      </w:r>
      <w:r w:rsidR="00672A9B" w:rsidRPr="00672A9B">
        <w:rPr>
          <w:rFonts w:ascii="Calibri" w:hAnsi="Calibri" w:cs="Calibri"/>
          <w:b/>
          <w:spacing w:val="-8"/>
          <w:sz w:val="28"/>
          <w:szCs w:val="28"/>
        </w:rPr>
        <w:t>Für Abgabenfreiheit müssen die Beihilfen in Notfällen folgende 3 Voraussetzungen erfüllen</w:t>
      </w:r>
    </w:p>
    <w:tbl>
      <w:tblPr>
        <w:tblStyle w:val="TableNormal"/>
        <w:tblW w:w="907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551"/>
      </w:tblGrid>
      <w:tr w:rsidR="00835C1C" w:rsidRPr="00835C1C" w14:paraId="60D3B491" w14:textId="77777777" w:rsidTr="00835C1C">
        <w:trPr>
          <w:trHeight w:val="452"/>
        </w:trPr>
        <w:tc>
          <w:tcPr>
            <w:tcW w:w="6521" w:type="dxa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5DE2249C" w14:textId="77777777" w:rsidR="00835C1C" w:rsidRPr="00835C1C" w:rsidRDefault="00835C1C" w:rsidP="00835C1C">
            <w:pPr>
              <w:pStyle w:val="TableParagraph"/>
              <w:spacing w:before="109"/>
              <w:ind w:left="134"/>
              <w:jc w:val="left"/>
              <w:rPr>
                <w:b/>
                <w:sz w:val="24"/>
                <w:szCs w:val="24"/>
              </w:rPr>
            </w:pPr>
            <w:r w:rsidRPr="00835C1C">
              <w:rPr>
                <w:b/>
                <w:color w:val="231F20"/>
                <w:spacing w:val="-2"/>
                <w:w w:val="105"/>
                <w:sz w:val="24"/>
                <w:szCs w:val="24"/>
              </w:rPr>
              <w:t>VORAUSSETZUNG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7A9AC"/>
            <w:vAlign w:val="center"/>
          </w:tcPr>
          <w:p w14:paraId="47A35A80" w14:textId="77777777" w:rsidR="00835C1C" w:rsidRPr="00835C1C" w:rsidRDefault="00835C1C" w:rsidP="00835C1C">
            <w:pPr>
              <w:pStyle w:val="TableParagraph"/>
              <w:spacing w:before="109"/>
              <w:ind w:left="75"/>
              <w:jc w:val="left"/>
              <w:rPr>
                <w:b/>
                <w:sz w:val="24"/>
                <w:szCs w:val="24"/>
              </w:rPr>
            </w:pPr>
            <w:r w:rsidRPr="00835C1C">
              <w:rPr>
                <w:b/>
                <w:color w:val="231F20"/>
                <w:sz w:val="24"/>
                <w:szCs w:val="24"/>
              </w:rPr>
              <w:t>LIEGT</w:t>
            </w:r>
            <w:r w:rsidRPr="00835C1C">
              <w:rPr>
                <w:b/>
                <w:color w:val="231F20"/>
                <w:spacing w:val="18"/>
                <w:sz w:val="24"/>
                <w:szCs w:val="24"/>
              </w:rPr>
              <w:t xml:space="preserve"> </w:t>
            </w:r>
            <w:r w:rsidRPr="00835C1C">
              <w:rPr>
                <w:b/>
                <w:color w:val="231F20"/>
                <w:spacing w:val="-5"/>
                <w:sz w:val="24"/>
                <w:szCs w:val="24"/>
              </w:rPr>
              <w:t>VOR</w:t>
            </w:r>
          </w:p>
        </w:tc>
      </w:tr>
      <w:tr w:rsidR="00835C1C" w:rsidRPr="00835C1C" w14:paraId="4FA4B7B0" w14:textId="77777777" w:rsidTr="00835C1C">
        <w:trPr>
          <w:trHeight w:val="923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34C3173D" w14:textId="7571B43D" w:rsidR="00835C1C" w:rsidRPr="00835C1C" w:rsidRDefault="00835C1C" w:rsidP="00835C1C">
            <w:pPr>
              <w:pStyle w:val="TableParagraph"/>
              <w:spacing w:before="93" w:line="266" w:lineRule="auto"/>
              <w:ind w:left="262" w:right="110" w:hanging="130"/>
              <w:jc w:val="left"/>
              <w:rPr>
                <w:sz w:val="24"/>
                <w:szCs w:val="24"/>
                <w:lang w:val="de-DE"/>
              </w:rPr>
            </w:pPr>
            <w:r w:rsidRPr="00835C1C">
              <w:rPr>
                <w:color w:val="231F20"/>
                <w:sz w:val="24"/>
                <w:szCs w:val="24"/>
                <w:lang w:val="de-DE"/>
              </w:rPr>
              <w:t>1.</w:t>
            </w:r>
            <w:r w:rsidRPr="00835C1C">
              <w:rPr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Ein</w:t>
            </w:r>
            <w:r w:rsidRPr="00835C1C">
              <w:rPr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Notfall,</w:t>
            </w:r>
            <w:r w:rsidRPr="00835C1C">
              <w:rPr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ein</w:t>
            </w:r>
            <w:r w:rsidRPr="00835C1C">
              <w:rPr>
                <w:color w:val="231F20"/>
                <w:spacing w:val="-10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Schaden</w:t>
            </w:r>
            <w:r w:rsidRPr="00835C1C">
              <w:rPr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aufgrund</w:t>
            </w:r>
            <w:r w:rsidRPr="00835C1C">
              <w:rPr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einer</w:t>
            </w:r>
            <w:r w:rsidRPr="00835C1C">
              <w:rPr>
                <w:color w:val="231F20"/>
                <w:spacing w:val="-11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Naturkatastrophe</w:t>
            </w:r>
            <w:r w:rsidRPr="00835C1C">
              <w:rPr>
                <w:color w:val="231F20"/>
                <w:spacing w:val="-5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oder</w:t>
            </w:r>
            <w:r w:rsidRPr="00835C1C">
              <w:rPr>
                <w:color w:val="231F20"/>
                <w:spacing w:val="-5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ein</w:t>
            </w:r>
            <w:r w:rsidRPr="00835C1C">
              <w:rPr>
                <w:color w:val="231F20"/>
                <w:spacing w:val="-5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besonderer</w:t>
            </w:r>
            <w:r w:rsidRPr="00835C1C">
              <w:rPr>
                <w:color w:val="231F20"/>
                <w:spacing w:val="-5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Notfall</w:t>
            </w:r>
            <w:r w:rsidRPr="00835C1C">
              <w:rPr>
                <w:color w:val="231F20"/>
                <w:spacing w:val="-5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muss bei</w:t>
            </w:r>
            <w:r w:rsidRPr="00835C1C">
              <w:rPr>
                <w:color w:val="231F20"/>
                <w:spacing w:val="-3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einem</w:t>
            </w:r>
            <w:r w:rsidRPr="00835C1C">
              <w:rPr>
                <w:color w:val="231F20"/>
                <w:spacing w:val="-3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Mitarbeiter</w:t>
            </w:r>
            <w:r w:rsidRPr="00835C1C">
              <w:rPr>
                <w:color w:val="231F20"/>
                <w:spacing w:val="-3"/>
                <w:sz w:val="24"/>
                <w:szCs w:val="24"/>
                <w:lang w:val="de-DE"/>
              </w:rPr>
              <w:t xml:space="preserve"> </w:t>
            </w:r>
            <w:r w:rsidRPr="00835C1C">
              <w:rPr>
                <w:color w:val="231F20"/>
                <w:sz w:val="24"/>
                <w:szCs w:val="24"/>
                <w:lang w:val="de-DE"/>
              </w:rPr>
              <w:t>vorliegen.</w:t>
            </w:r>
          </w:p>
        </w:tc>
        <w:sdt>
          <w:sdtPr>
            <w:rPr>
              <w:b/>
              <w:bCs/>
              <w:sz w:val="24"/>
              <w:szCs w:val="24"/>
            </w:rPr>
            <w:id w:val="107872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  <w:shd w:val="clear" w:color="auto" w:fill="E6E7E8"/>
                <w:vAlign w:val="center"/>
              </w:tcPr>
              <w:p w14:paraId="3B5F3C9A" w14:textId="498459B1" w:rsidR="00835C1C" w:rsidRPr="00835C1C" w:rsidRDefault="00835C1C" w:rsidP="00835C1C">
                <w:pPr>
                  <w:pStyle w:val="TableParagraph"/>
                  <w:spacing w:before="324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35C1C" w:rsidRPr="00835C1C" w14:paraId="289B2C69" w14:textId="77777777" w:rsidTr="00835C1C">
        <w:trPr>
          <w:trHeight w:val="1181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7D27A94F" w14:textId="36CFAF6C" w:rsidR="00835C1C" w:rsidRPr="00EB6743" w:rsidRDefault="00835C1C" w:rsidP="00835C1C">
            <w:pPr>
              <w:pStyle w:val="TableParagraph"/>
              <w:spacing w:before="93" w:line="266" w:lineRule="auto"/>
              <w:ind w:left="260" w:hanging="128"/>
              <w:jc w:val="left"/>
              <w:rPr>
                <w:sz w:val="24"/>
                <w:szCs w:val="24"/>
                <w:lang w:val="de-DE"/>
              </w:rPr>
            </w:pP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2.Die</w:t>
            </w:r>
            <w:r w:rsidRPr="00EB6743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Leistung</w:t>
            </w:r>
            <w:r w:rsidRPr="00EB6743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bleibt</w:t>
            </w:r>
            <w:r w:rsidRPr="00EB6743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bis</w:t>
            </w:r>
            <w:r w:rsidRPr="00EB6743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zum</w:t>
            </w:r>
            <w:r w:rsidRPr="00EB6743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Betrag</w:t>
            </w:r>
            <w:r w:rsidRPr="00EB6743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von</w:t>
            </w:r>
            <w:r w:rsidRPr="00EB6743">
              <w:rPr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600 € (Notfall)</w:t>
            </w:r>
            <w:r w:rsidRPr="00EB6743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oder</w:t>
            </w:r>
            <w:r w:rsidRPr="00EB6743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darüber</w:t>
            </w:r>
            <w:r w:rsidRPr="00EB6743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hinaus</w:t>
            </w:r>
            <w:r w:rsidRPr="00EB6743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(bei</w:t>
            </w:r>
            <w:r w:rsidRPr="00EB6743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einem</w:t>
            </w:r>
            <w:r w:rsidRPr="00EB6743">
              <w:rPr>
                <w:color w:val="231F20"/>
                <w:spacing w:val="-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be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sonderen</w:t>
            </w:r>
            <w:r w:rsidRPr="00EB6743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Notfall</w:t>
            </w:r>
            <w:r w:rsidRPr="00EB6743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oder</w:t>
            </w:r>
            <w:r w:rsidRPr="00EB6743">
              <w:rPr>
                <w:color w:val="231F20"/>
                <w:spacing w:val="-15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bei</w:t>
            </w:r>
            <w:r w:rsidRPr="00EB6743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einer</w:t>
            </w:r>
            <w:r w:rsidRPr="00EB6743">
              <w:rPr>
                <w:color w:val="231F20"/>
                <w:spacing w:val="-14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Naturkatastro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phe)</w:t>
            </w:r>
            <w:r w:rsidRPr="00EB6743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lohnsteuer-</w:t>
            </w:r>
            <w:r w:rsidRPr="00EB6743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und</w:t>
            </w:r>
            <w:r w:rsidRPr="00EB6743">
              <w:rPr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beitragsfrei.</w:t>
            </w:r>
          </w:p>
        </w:tc>
        <w:sdt>
          <w:sdtPr>
            <w:rPr>
              <w:b/>
              <w:bCs/>
              <w:sz w:val="24"/>
              <w:szCs w:val="24"/>
            </w:rPr>
            <w:id w:val="-129805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  <w:shd w:val="clear" w:color="auto" w:fill="E6E7E8"/>
                <w:vAlign w:val="center"/>
              </w:tcPr>
              <w:p w14:paraId="45DC1EEC" w14:textId="15401C6F" w:rsidR="00835C1C" w:rsidRPr="00835C1C" w:rsidRDefault="00835C1C" w:rsidP="00835C1C">
                <w:pPr>
                  <w:pStyle w:val="TableParagraph"/>
                  <w:rPr>
                    <w:b/>
                    <w:bCs/>
                    <w:sz w:val="24"/>
                    <w:szCs w:val="24"/>
                  </w:rPr>
                </w:pPr>
                <w:r w:rsidRPr="00835C1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35C1C" w:rsidRPr="00835C1C" w14:paraId="217EAF9F" w14:textId="77777777" w:rsidTr="00835C1C">
        <w:trPr>
          <w:trHeight w:val="923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64038877" w14:textId="4AE463A6" w:rsidR="00835C1C" w:rsidRPr="00EB6743" w:rsidRDefault="00835C1C" w:rsidP="00835C1C">
            <w:pPr>
              <w:pStyle w:val="TableParagraph"/>
              <w:spacing w:before="93" w:line="266" w:lineRule="auto"/>
              <w:ind w:left="286" w:right="57" w:hanging="153"/>
              <w:jc w:val="left"/>
              <w:rPr>
                <w:sz w:val="24"/>
                <w:szCs w:val="24"/>
                <w:lang w:val="de-DE"/>
              </w:rPr>
            </w:pP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3.</w:t>
            </w:r>
            <w:r w:rsidRPr="00EB6743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Ab</w:t>
            </w:r>
            <w:r w:rsidRPr="00EB6743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5</w:t>
            </w:r>
            <w:r w:rsidRPr="00EB6743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beschäftigte</w:t>
            </w:r>
            <w:r w:rsidRPr="00EB6743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</w:t>
            </w:r>
            <w:r w:rsidRPr="00EB6743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darf</w:t>
            </w:r>
            <w:r w:rsidRPr="00EB6743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Ihr</w:t>
            </w:r>
            <w:r w:rsidRPr="00EB6743">
              <w:rPr>
                <w:color w:val="231F20"/>
                <w:spacing w:val="-17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spacing w:val="-4"/>
                <w:w w:val="105"/>
                <w:sz w:val="24"/>
                <w:szCs w:val="24"/>
                <w:lang w:val="de-DE"/>
              </w:rPr>
              <w:t>Unter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nehmen</w:t>
            </w:r>
            <w:r w:rsidRPr="00EB6743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keinen</w:t>
            </w:r>
            <w:r w:rsidRPr="00EB6743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maßgeblichen</w:t>
            </w:r>
            <w:r w:rsidRPr="00EB6743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Einfluss</w:t>
            </w:r>
            <w:r w:rsidRPr="00EB6743">
              <w:rPr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auf die</w:t>
            </w:r>
            <w:r w:rsidRPr="00EB6743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Zahlung</w:t>
            </w:r>
            <w:r w:rsidRPr="00EB6743">
              <w:rPr>
                <w:color w:val="231F20"/>
                <w:spacing w:val="-12"/>
                <w:w w:val="105"/>
                <w:sz w:val="24"/>
                <w:szCs w:val="24"/>
                <w:lang w:val="de-DE"/>
              </w:rPr>
              <w:t xml:space="preserve"> </w:t>
            </w:r>
            <w:r w:rsidRPr="00EB6743">
              <w:rPr>
                <w:color w:val="231F20"/>
                <w:w w:val="105"/>
                <w:sz w:val="24"/>
                <w:szCs w:val="24"/>
                <w:lang w:val="de-DE"/>
              </w:rPr>
              <w:t>haben.</w:t>
            </w:r>
          </w:p>
        </w:tc>
        <w:sdt>
          <w:sdtPr>
            <w:rPr>
              <w:b/>
              <w:bCs/>
              <w:sz w:val="24"/>
              <w:szCs w:val="24"/>
            </w:rPr>
            <w:id w:val="192267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  <w:shd w:val="clear" w:color="auto" w:fill="E6E7E8"/>
                <w:vAlign w:val="center"/>
              </w:tcPr>
              <w:p w14:paraId="769732A4" w14:textId="7AE3F823" w:rsidR="00835C1C" w:rsidRPr="00835C1C" w:rsidRDefault="00835C1C" w:rsidP="00835C1C">
                <w:pPr>
                  <w:pStyle w:val="TableParagraph"/>
                  <w:spacing w:before="324"/>
                  <w:rPr>
                    <w:b/>
                    <w:bCs/>
                    <w:sz w:val="24"/>
                    <w:szCs w:val="24"/>
                  </w:rPr>
                </w:pPr>
                <w:r w:rsidRPr="00835C1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35C1C" w:rsidRPr="00835C1C" w14:paraId="3AF8CDF7" w14:textId="77777777" w:rsidTr="00835C1C">
        <w:trPr>
          <w:trHeight w:val="923"/>
        </w:trPr>
        <w:tc>
          <w:tcPr>
            <w:tcW w:w="6521" w:type="dxa"/>
            <w:tcBorders>
              <w:left w:val="nil"/>
            </w:tcBorders>
            <w:shd w:val="clear" w:color="auto" w:fill="E6E7E8"/>
            <w:vAlign w:val="center"/>
          </w:tcPr>
          <w:p w14:paraId="14242BEC" w14:textId="77777777" w:rsidR="00835C1C" w:rsidRPr="00835C1C" w:rsidRDefault="00835C1C" w:rsidP="00835C1C">
            <w:pPr>
              <w:pStyle w:val="TableParagraph"/>
              <w:spacing w:before="93" w:line="266" w:lineRule="auto"/>
              <w:ind w:left="298" w:hanging="166"/>
              <w:jc w:val="left"/>
              <w:rPr>
                <w:sz w:val="24"/>
                <w:szCs w:val="24"/>
              </w:rPr>
            </w:pPr>
            <w:r w:rsidRPr="00835C1C">
              <w:rPr>
                <w:color w:val="231F20"/>
                <w:w w:val="105"/>
                <w:sz w:val="24"/>
                <w:szCs w:val="24"/>
              </w:rPr>
              <w:t>4.</w:t>
            </w:r>
            <w:r w:rsidRPr="00835C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w w:val="105"/>
                <w:sz w:val="24"/>
                <w:szCs w:val="24"/>
              </w:rPr>
              <w:t>Für</w:t>
            </w:r>
            <w:r w:rsidRPr="00835C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w w:val="105"/>
                <w:sz w:val="24"/>
                <w:szCs w:val="24"/>
              </w:rPr>
              <w:t>die</w:t>
            </w:r>
            <w:r w:rsidRPr="00835C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w w:val="105"/>
                <w:sz w:val="24"/>
                <w:szCs w:val="24"/>
              </w:rPr>
              <w:t>Beitragsfreiheit:</w:t>
            </w:r>
            <w:r w:rsidRPr="00835C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w w:val="105"/>
                <w:sz w:val="24"/>
                <w:szCs w:val="24"/>
              </w:rPr>
              <w:t>Ihr</w:t>
            </w:r>
            <w:r w:rsidRPr="00835C1C">
              <w:rPr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w w:val="105"/>
                <w:sz w:val="24"/>
                <w:szCs w:val="24"/>
              </w:rPr>
              <w:t xml:space="preserve">Unternehmen </w:t>
            </w:r>
            <w:r w:rsidRPr="00835C1C">
              <w:rPr>
                <w:color w:val="231F20"/>
                <w:spacing w:val="-2"/>
                <w:w w:val="105"/>
                <w:sz w:val="24"/>
                <w:szCs w:val="24"/>
              </w:rPr>
              <w:t>zahlt</w:t>
            </w:r>
            <w:r w:rsidRPr="00835C1C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spacing w:val="-2"/>
                <w:w w:val="105"/>
                <w:sz w:val="24"/>
                <w:szCs w:val="24"/>
              </w:rPr>
              <w:t>die</w:t>
            </w:r>
            <w:r w:rsidRPr="00835C1C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spacing w:val="-2"/>
                <w:w w:val="105"/>
                <w:sz w:val="24"/>
                <w:szCs w:val="24"/>
              </w:rPr>
              <w:t>Beihilfe</w:t>
            </w:r>
            <w:r w:rsidRPr="00835C1C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spacing w:val="-2"/>
                <w:w w:val="105"/>
                <w:sz w:val="24"/>
                <w:szCs w:val="24"/>
              </w:rPr>
              <w:t>zusätzlich</w:t>
            </w:r>
            <w:r w:rsidRPr="00835C1C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spacing w:val="-2"/>
                <w:w w:val="105"/>
                <w:sz w:val="24"/>
                <w:szCs w:val="24"/>
              </w:rPr>
              <w:t>zum</w:t>
            </w:r>
            <w:r w:rsidRPr="00835C1C">
              <w:rPr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835C1C">
              <w:rPr>
                <w:color w:val="231F20"/>
                <w:spacing w:val="-2"/>
                <w:w w:val="105"/>
                <w:sz w:val="24"/>
                <w:szCs w:val="24"/>
              </w:rPr>
              <w:t>geschuldeten Entgelt.</w:t>
            </w:r>
          </w:p>
        </w:tc>
        <w:sdt>
          <w:sdtPr>
            <w:rPr>
              <w:b/>
              <w:bCs/>
              <w:sz w:val="24"/>
              <w:szCs w:val="24"/>
            </w:rPr>
            <w:id w:val="-104413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1" w:type="dxa"/>
                <w:shd w:val="clear" w:color="auto" w:fill="E6E7E8"/>
                <w:vAlign w:val="center"/>
              </w:tcPr>
              <w:p w14:paraId="4AB5C950" w14:textId="102F660E" w:rsidR="00835C1C" w:rsidRPr="00835C1C" w:rsidRDefault="00835C1C" w:rsidP="00835C1C">
                <w:pPr>
                  <w:pStyle w:val="TableParagraph"/>
                  <w:spacing w:before="324"/>
                  <w:rPr>
                    <w:b/>
                    <w:bCs/>
                    <w:sz w:val="24"/>
                    <w:szCs w:val="24"/>
                  </w:rPr>
                </w:pPr>
                <w:r w:rsidRPr="00835C1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7221CB">
      <w:pgSz w:w="11906" w:h="16838"/>
      <w:pgMar w:top="1418" w:right="127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339DE"/>
    <w:rsid w:val="0006328F"/>
    <w:rsid w:val="000D05AE"/>
    <w:rsid w:val="000E25E7"/>
    <w:rsid w:val="000E5080"/>
    <w:rsid w:val="001138B4"/>
    <w:rsid w:val="001226FC"/>
    <w:rsid w:val="001239DD"/>
    <w:rsid w:val="00156F0B"/>
    <w:rsid w:val="00190486"/>
    <w:rsid w:val="00196813"/>
    <w:rsid w:val="001A5E17"/>
    <w:rsid w:val="001C36BD"/>
    <w:rsid w:val="001C3B15"/>
    <w:rsid w:val="001C728A"/>
    <w:rsid w:val="001D1D9F"/>
    <w:rsid w:val="00203B8E"/>
    <w:rsid w:val="002149DC"/>
    <w:rsid w:val="00236695"/>
    <w:rsid w:val="0024134E"/>
    <w:rsid w:val="002564B6"/>
    <w:rsid w:val="002B1E3D"/>
    <w:rsid w:val="002B281F"/>
    <w:rsid w:val="002B48EC"/>
    <w:rsid w:val="002D1C57"/>
    <w:rsid w:val="002E13E6"/>
    <w:rsid w:val="002E1F91"/>
    <w:rsid w:val="002F2D53"/>
    <w:rsid w:val="003048AB"/>
    <w:rsid w:val="003159D5"/>
    <w:rsid w:val="00332FA1"/>
    <w:rsid w:val="00362EDE"/>
    <w:rsid w:val="003A75CB"/>
    <w:rsid w:val="003B1F0E"/>
    <w:rsid w:val="003E1827"/>
    <w:rsid w:val="003F0C29"/>
    <w:rsid w:val="003F1E75"/>
    <w:rsid w:val="00400A61"/>
    <w:rsid w:val="00423E88"/>
    <w:rsid w:val="004310E0"/>
    <w:rsid w:val="0045118F"/>
    <w:rsid w:val="0046127C"/>
    <w:rsid w:val="0046243B"/>
    <w:rsid w:val="00475673"/>
    <w:rsid w:val="004831A7"/>
    <w:rsid w:val="004930C4"/>
    <w:rsid w:val="00497801"/>
    <w:rsid w:val="004B5C4C"/>
    <w:rsid w:val="004B7535"/>
    <w:rsid w:val="004F486A"/>
    <w:rsid w:val="00503337"/>
    <w:rsid w:val="00512429"/>
    <w:rsid w:val="00554926"/>
    <w:rsid w:val="00562B81"/>
    <w:rsid w:val="00571D78"/>
    <w:rsid w:val="00591E82"/>
    <w:rsid w:val="005A72AD"/>
    <w:rsid w:val="006117FE"/>
    <w:rsid w:val="006327A5"/>
    <w:rsid w:val="006621B3"/>
    <w:rsid w:val="0066358F"/>
    <w:rsid w:val="00670A70"/>
    <w:rsid w:val="00672A9B"/>
    <w:rsid w:val="006A24F0"/>
    <w:rsid w:val="006B263D"/>
    <w:rsid w:val="007147D6"/>
    <w:rsid w:val="0071742F"/>
    <w:rsid w:val="007221CB"/>
    <w:rsid w:val="007450EF"/>
    <w:rsid w:val="007A0F35"/>
    <w:rsid w:val="007A3FEF"/>
    <w:rsid w:val="007B1D25"/>
    <w:rsid w:val="007B70D3"/>
    <w:rsid w:val="007C1D23"/>
    <w:rsid w:val="007D771C"/>
    <w:rsid w:val="007F008E"/>
    <w:rsid w:val="00835C1C"/>
    <w:rsid w:val="0089739F"/>
    <w:rsid w:val="008979C3"/>
    <w:rsid w:val="008B2373"/>
    <w:rsid w:val="008C56FC"/>
    <w:rsid w:val="008E1968"/>
    <w:rsid w:val="008E6532"/>
    <w:rsid w:val="009034F4"/>
    <w:rsid w:val="00912C2A"/>
    <w:rsid w:val="00945668"/>
    <w:rsid w:val="009B03DF"/>
    <w:rsid w:val="009B162D"/>
    <w:rsid w:val="009B45A3"/>
    <w:rsid w:val="009E5DFF"/>
    <w:rsid w:val="00A2533A"/>
    <w:rsid w:val="00A4549B"/>
    <w:rsid w:val="00A50651"/>
    <w:rsid w:val="00A658D4"/>
    <w:rsid w:val="00AB2C99"/>
    <w:rsid w:val="00AC15C7"/>
    <w:rsid w:val="00AC17F0"/>
    <w:rsid w:val="00AE2993"/>
    <w:rsid w:val="00AE50C0"/>
    <w:rsid w:val="00AE7E35"/>
    <w:rsid w:val="00B0525A"/>
    <w:rsid w:val="00B249B6"/>
    <w:rsid w:val="00B2707A"/>
    <w:rsid w:val="00B505E4"/>
    <w:rsid w:val="00B74085"/>
    <w:rsid w:val="00B959EB"/>
    <w:rsid w:val="00B97F38"/>
    <w:rsid w:val="00BA2BB3"/>
    <w:rsid w:val="00C00B1A"/>
    <w:rsid w:val="00C161F8"/>
    <w:rsid w:val="00C56BAB"/>
    <w:rsid w:val="00C7637E"/>
    <w:rsid w:val="00CC7BF3"/>
    <w:rsid w:val="00D20F82"/>
    <w:rsid w:val="00D34F65"/>
    <w:rsid w:val="00D466FA"/>
    <w:rsid w:val="00D5240B"/>
    <w:rsid w:val="00DB1192"/>
    <w:rsid w:val="00DB4CC8"/>
    <w:rsid w:val="00DD2EB6"/>
    <w:rsid w:val="00DD52DF"/>
    <w:rsid w:val="00DE7C47"/>
    <w:rsid w:val="00E17D90"/>
    <w:rsid w:val="00E24B03"/>
    <w:rsid w:val="00E44D1C"/>
    <w:rsid w:val="00E67112"/>
    <w:rsid w:val="00EB4BF9"/>
    <w:rsid w:val="00EB6743"/>
    <w:rsid w:val="00EB6BE9"/>
    <w:rsid w:val="00EC3B70"/>
    <w:rsid w:val="00EF4B60"/>
    <w:rsid w:val="00F25C78"/>
    <w:rsid w:val="00F31E5A"/>
    <w:rsid w:val="00F4179D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565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6</cp:revision>
  <dcterms:created xsi:type="dcterms:W3CDTF">2026-04-07T08:29:00Z</dcterms:created>
  <dcterms:modified xsi:type="dcterms:W3CDTF">2026-04-07T08:34:00Z</dcterms:modified>
</cp:coreProperties>
</file>