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CEC" w:rsidRPr="00CB0CEC" w:rsidRDefault="00CB0CEC" w:rsidP="00CB0C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CB0C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Muster: So können Sie die Vertragsstrafe im Arbeitsvertrag regeln</w:t>
      </w:r>
    </w:p>
    <w:p w:rsidR="00CB0CEC" w:rsidRPr="00CB0CEC" w:rsidRDefault="00CB0CEC" w:rsidP="00CB0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B0CE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Vertragsstrafe</w:t>
      </w:r>
    </w:p>
    <w:p w:rsidR="00CB0CEC" w:rsidRPr="00CB0CEC" w:rsidRDefault="00CB0CEC" w:rsidP="00CB0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0CEC">
        <w:rPr>
          <w:rFonts w:ascii="Times New Roman" w:eastAsia="Times New Roman" w:hAnsi="Times New Roman" w:cs="Times New Roman"/>
          <w:sz w:val="24"/>
          <w:szCs w:val="24"/>
          <w:lang w:eastAsia="de-DE"/>
        </w:rPr>
        <w:t>Der Arbeitnehmer ist verpflichtet, eine Vertragsstrafe in Höhe eines Bruttomonatsgehalts zu zahlen, wenn er nach Ablauf der Probezeit</w:t>
      </w:r>
      <w:r w:rsidRPr="00CB0CE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a) das Arbeitsverhältnis vor Ablauf der Kündigungsfrist ohne wichtigen Grund beendet oder</w:t>
      </w:r>
      <w:r w:rsidRPr="00CB0CE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b) die fristlose Kündigung des Arbeitsverhältnisses durch den Arbeitgeber schuldhaft verursacht. </w:t>
      </w:r>
    </w:p>
    <w:p w:rsidR="00CB0CEC" w:rsidRPr="00CB0CEC" w:rsidRDefault="00CB0CEC" w:rsidP="00CB0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0C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Tritt der Arbeitnehmer das Arbeitsverhältnis schuldhaft nicht an oder wird dieses während der Probezeit aus einem der unter 1. genannten Tatbestände gelöst, beträgt die Vertragsstrafe 14/30 des Bruttomonatsgehalts. </w:t>
      </w:r>
    </w:p>
    <w:p w:rsidR="00CB0CEC" w:rsidRPr="00CB0CEC" w:rsidRDefault="00CB0CEC" w:rsidP="00CB0C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0C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der Geltendmachung der Vertragsstrafe muss ein Schaden nicht nachgewiesen werden. Der Arbeitgeber ist berechtigt, einen weitergehenden Schaden zusätzlich geltend zu machen. </w:t>
      </w:r>
    </w:p>
    <w:p w:rsidR="00CB0CEC" w:rsidRPr="00CB0CEC" w:rsidRDefault="00CB0CEC" w:rsidP="00CB0C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B0CE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In diesen Fällen ist die </w:t>
      </w:r>
      <w:proofErr w:type="spellStart"/>
      <w:r w:rsidRPr="00CB0CE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Vertragsstrafenregelung</w:t>
      </w:r>
      <w:proofErr w:type="spellEnd"/>
      <w:r w:rsidRPr="00CB0CE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unwirksam</w:t>
      </w:r>
    </w:p>
    <w:p w:rsidR="00CB0CEC" w:rsidRPr="00CB0CEC" w:rsidRDefault="00CB0CEC" w:rsidP="00CB0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0CE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hohe Vertragsstrafe: Angemessen ist regelmäßig das während der Kündigungsfrist erzielbare Gehalt. </w:t>
      </w:r>
    </w:p>
    <w:p w:rsidR="00CB0CEC" w:rsidRPr="00CB0CEC" w:rsidRDefault="00CB0CEC" w:rsidP="00CB0C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B0CEC">
        <w:rPr>
          <w:rFonts w:ascii="Times New Roman" w:eastAsia="Times New Roman" w:hAnsi="Times New Roman" w:cs="Times New Roman"/>
          <w:sz w:val="24"/>
          <w:szCs w:val="24"/>
          <w:lang w:eastAsia="de-DE"/>
        </w:rPr>
        <w:t>Intransparente Formulierung, z. B. wenn sie nicht klarmacht, dass bei fristloser Kündigung mit wichtigem Grund keine Vertragsstrafe fällig wird, oder weil bei der Berechnung der Vertragsstrafe ein Wertungsspielraum bleibt.</w:t>
      </w:r>
    </w:p>
    <w:p w:rsidR="004C0E08" w:rsidRDefault="004C0E08">
      <w:bookmarkStart w:id="0" w:name="_GoBack"/>
      <w:bookmarkEnd w:id="0"/>
    </w:p>
    <w:sectPr w:rsidR="004C0E08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A6BF2"/>
    <w:multiLevelType w:val="multilevel"/>
    <w:tmpl w:val="0722F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443DE"/>
    <w:multiLevelType w:val="multilevel"/>
    <w:tmpl w:val="D998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EC"/>
    <w:rsid w:val="004C0E08"/>
    <w:rsid w:val="00896F0E"/>
    <w:rsid w:val="00C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C21EF-8EF7-4CA6-AEA2-C40DD465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B0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CB0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0CE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0CE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2026-04-01T11:02:00Z</dcterms:created>
  <dcterms:modified xsi:type="dcterms:W3CDTF">2026-04-01T11:03:00Z</dcterms:modified>
</cp:coreProperties>
</file>