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FFE5" w14:textId="77777777" w:rsidR="00497801" w:rsidRDefault="001226FC" w:rsidP="00400A61">
      <w:pPr>
        <w:ind w:right="284"/>
        <w:jc w:val="right"/>
        <w:rPr>
          <w:b/>
          <w:spacing w:val="-8"/>
          <w:sz w:val="28"/>
          <w:szCs w:val="28"/>
        </w:rPr>
      </w:pPr>
      <w:r w:rsidRPr="0045118F">
        <w:rPr>
          <w:noProof/>
        </w:rPr>
        <w:drawing>
          <wp:inline distT="0" distB="0" distL="0" distR="0" wp14:anchorId="35D695FB" wp14:editId="0806F027">
            <wp:extent cx="3407285" cy="304222"/>
            <wp:effectExtent l="0" t="0" r="3175" b="635"/>
            <wp:docPr id="211719663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196632" name="Grafik 211719663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4018" cy="3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F8908" w14:textId="345901AE" w:rsidR="00AE2993" w:rsidRPr="00DA1AD1" w:rsidRDefault="00AE2993" w:rsidP="00497801">
      <w:pPr>
        <w:ind w:left="-142" w:right="568"/>
        <w:rPr>
          <w:rFonts w:ascii="Calibri" w:hAnsi="Calibri" w:cs="Calibri"/>
          <w:b/>
          <w:spacing w:val="-8"/>
          <w:sz w:val="28"/>
          <w:szCs w:val="28"/>
        </w:rPr>
      </w:pPr>
    </w:p>
    <w:p w14:paraId="27FB7915" w14:textId="56584D9E" w:rsidR="000C7B76" w:rsidRDefault="005A72AD" w:rsidP="00400A61">
      <w:pPr>
        <w:ind w:right="568"/>
        <w:rPr>
          <w:rFonts w:ascii="Calibri" w:hAnsi="Calibri" w:cs="Calibri"/>
          <w:b/>
          <w:spacing w:val="-8"/>
          <w:sz w:val="28"/>
          <w:szCs w:val="28"/>
        </w:rPr>
      </w:pPr>
      <w:r>
        <w:rPr>
          <w:rFonts w:ascii="Calibri" w:hAnsi="Calibri" w:cs="Calibri"/>
          <w:b/>
          <w:spacing w:val="-8"/>
          <w:sz w:val="28"/>
          <w:szCs w:val="28"/>
        </w:rPr>
        <w:t>Checkliste</w:t>
      </w:r>
      <w:r w:rsidR="00EB4BF9" w:rsidRPr="004930C4">
        <w:rPr>
          <w:rFonts w:ascii="Calibri" w:hAnsi="Calibri" w:cs="Calibri"/>
          <w:b/>
          <w:spacing w:val="-8"/>
          <w:sz w:val="28"/>
          <w:szCs w:val="28"/>
        </w:rPr>
        <w:t xml:space="preserve">: </w:t>
      </w:r>
      <w:r w:rsidR="00DA1AD1" w:rsidRPr="00DA1AD1">
        <w:rPr>
          <w:rFonts w:ascii="Calibri" w:hAnsi="Calibri" w:cs="Calibri"/>
          <w:b/>
          <w:spacing w:val="-8"/>
          <w:sz w:val="28"/>
          <w:szCs w:val="28"/>
        </w:rPr>
        <w:t>So gelingt die Verzahnung von Einzel-</w:t>
      </w:r>
      <w:r w:rsidR="008D55CD">
        <w:rPr>
          <w:rFonts w:ascii="Calibri" w:hAnsi="Calibri" w:cs="Calibri"/>
          <w:b/>
          <w:spacing w:val="-8"/>
          <w:sz w:val="28"/>
          <w:szCs w:val="28"/>
        </w:rPr>
        <w:t xml:space="preserve"> </w:t>
      </w:r>
      <w:r w:rsidR="00DA1AD1" w:rsidRPr="00DA1AD1">
        <w:rPr>
          <w:rFonts w:ascii="Calibri" w:hAnsi="Calibri" w:cs="Calibri"/>
          <w:b/>
          <w:spacing w:val="-8"/>
          <w:sz w:val="28"/>
          <w:szCs w:val="28"/>
        </w:rPr>
        <w:t>und Multi-Projektmanagement</w:t>
      </w:r>
    </w:p>
    <w:tbl>
      <w:tblPr>
        <w:tblStyle w:val="TableNormal"/>
        <w:tblW w:w="8931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2410"/>
      </w:tblGrid>
      <w:tr w:rsidR="00E41641" w:rsidRPr="00E41641" w14:paraId="0100E048" w14:textId="77777777" w:rsidTr="0066620A">
        <w:trPr>
          <w:trHeight w:val="567"/>
        </w:trPr>
        <w:tc>
          <w:tcPr>
            <w:tcW w:w="6521" w:type="dxa"/>
            <w:tcBorders>
              <w:left w:val="nil"/>
            </w:tcBorders>
            <w:shd w:val="clear" w:color="auto" w:fill="E6E7E8"/>
            <w:vAlign w:val="center"/>
          </w:tcPr>
          <w:p w14:paraId="6784F2A3" w14:textId="7C22000B" w:rsidR="00E41641" w:rsidRPr="00E41641" w:rsidRDefault="00E41641" w:rsidP="0066620A">
            <w:pPr>
              <w:pStyle w:val="TableParagraph"/>
              <w:ind w:left="133"/>
              <w:jc w:val="left"/>
              <w:rPr>
                <w:sz w:val="19"/>
                <w:lang w:val="de-DE"/>
              </w:rPr>
            </w:pPr>
            <w:r w:rsidRPr="00E41641">
              <w:rPr>
                <w:lang w:val="de-DE"/>
              </w:rPr>
              <w:t>Sind standardisierte Schnittstellen definiert?</w:t>
            </w:r>
          </w:p>
        </w:tc>
        <w:sdt>
          <w:sdtPr>
            <w:rPr>
              <w:rFonts w:ascii="Wingdings 2" w:hAnsi="Wingdings 2"/>
              <w:sz w:val="30"/>
              <w:lang w:val="de-DE"/>
            </w:rPr>
            <w:id w:val="-971595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10" w:type="dxa"/>
                <w:shd w:val="clear" w:color="auto" w:fill="E6E7E8"/>
              </w:tcPr>
              <w:p w14:paraId="725D5132" w14:textId="7E2FE3D8" w:rsidR="00E41641" w:rsidRPr="00E41641" w:rsidRDefault="00E41641" w:rsidP="00E41641">
                <w:pPr>
                  <w:pStyle w:val="TableParagraph"/>
                  <w:spacing w:before="97"/>
                  <w:rPr>
                    <w:rFonts w:ascii="Wingdings 2" w:hAnsi="Wingdings 2"/>
                    <w:sz w:val="30"/>
                    <w:lang w:val="de-DE"/>
                  </w:rPr>
                </w:pPr>
                <w:r w:rsidRPr="00E41641">
                  <w:rPr>
                    <w:rFonts w:ascii="MS Gothic" w:eastAsia="MS Gothic" w:hAnsi="MS Gothic"/>
                    <w:sz w:val="30"/>
                    <w:lang w:val="de-DE"/>
                  </w:rPr>
                  <w:t>☐</w:t>
                </w:r>
              </w:p>
            </w:tc>
          </w:sdtContent>
        </w:sdt>
      </w:tr>
      <w:tr w:rsidR="00E41641" w:rsidRPr="00E41641" w14:paraId="7FB55BD1" w14:textId="77777777" w:rsidTr="0066620A">
        <w:trPr>
          <w:trHeight w:val="806"/>
        </w:trPr>
        <w:tc>
          <w:tcPr>
            <w:tcW w:w="6521" w:type="dxa"/>
            <w:tcBorders>
              <w:left w:val="nil"/>
            </w:tcBorders>
            <w:shd w:val="clear" w:color="auto" w:fill="E6E7E8"/>
            <w:vAlign w:val="center"/>
          </w:tcPr>
          <w:p w14:paraId="19A8DA0A" w14:textId="14957283" w:rsidR="00E41641" w:rsidRPr="00E41641" w:rsidRDefault="00E41641" w:rsidP="0066620A">
            <w:pPr>
              <w:pStyle w:val="TableParagraph"/>
              <w:ind w:left="133"/>
              <w:jc w:val="left"/>
              <w:rPr>
                <w:sz w:val="19"/>
                <w:lang w:val="de-DE"/>
              </w:rPr>
            </w:pPr>
            <w:r w:rsidRPr="00E41641">
              <w:rPr>
                <w:lang w:val="de-DE"/>
              </w:rPr>
              <w:t>Ist dem Team Methodenfreiheit garantiert? Dürfen Projektteams ihre operative Arbeitsmethode selbst wählen, solange sie die Standards einhalten?</w:t>
            </w:r>
          </w:p>
        </w:tc>
        <w:sdt>
          <w:sdtPr>
            <w:rPr>
              <w:rFonts w:ascii="Wingdings 2" w:hAnsi="Wingdings 2"/>
              <w:sz w:val="30"/>
              <w:lang w:val="de-DE"/>
            </w:rPr>
            <w:id w:val="-7197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10" w:type="dxa"/>
                <w:shd w:val="clear" w:color="auto" w:fill="E6E7E8"/>
              </w:tcPr>
              <w:p w14:paraId="7DC167BB" w14:textId="68470B9F" w:rsidR="00E41641" w:rsidRPr="00E41641" w:rsidRDefault="00E41641" w:rsidP="00E41641">
                <w:pPr>
                  <w:pStyle w:val="TableParagraph"/>
                  <w:spacing w:before="97"/>
                  <w:rPr>
                    <w:rFonts w:ascii="Wingdings 2" w:hAnsi="Wingdings 2"/>
                    <w:sz w:val="30"/>
                    <w:lang w:val="de-DE"/>
                  </w:rPr>
                </w:pPr>
                <w:r w:rsidRPr="00E41641">
                  <w:rPr>
                    <w:rFonts w:ascii="MS Gothic" w:eastAsia="MS Gothic" w:hAnsi="MS Gothic"/>
                    <w:sz w:val="30"/>
                    <w:lang w:val="de-DE"/>
                  </w:rPr>
                  <w:t>☐</w:t>
                </w:r>
              </w:p>
            </w:tc>
          </w:sdtContent>
        </w:sdt>
      </w:tr>
      <w:tr w:rsidR="00E41641" w:rsidRPr="00E41641" w14:paraId="34122661" w14:textId="77777777" w:rsidTr="0066620A">
        <w:trPr>
          <w:trHeight w:val="806"/>
        </w:trPr>
        <w:tc>
          <w:tcPr>
            <w:tcW w:w="6521" w:type="dxa"/>
            <w:tcBorders>
              <w:left w:val="nil"/>
            </w:tcBorders>
            <w:shd w:val="clear" w:color="auto" w:fill="E6E7E8"/>
            <w:vAlign w:val="center"/>
          </w:tcPr>
          <w:p w14:paraId="6B90524A" w14:textId="03A50A47" w:rsidR="00E41641" w:rsidRPr="00E41641" w:rsidRDefault="00E41641" w:rsidP="0066620A">
            <w:pPr>
              <w:pStyle w:val="TableParagraph"/>
              <w:ind w:left="133"/>
              <w:jc w:val="left"/>
              <w:rPr>
                <w:sz w:val="19"/>
                <w:lang w:val="de-DE"/>
              </w:rPr>
            </w:pPr>
            <w:r w:rsidRPr="00E41641">
              <w:rPr>
                <w:lang w:val="de-DE"/>
              </w:rPr>
              <w:t>Ist eine Ressourcen-Konfliktlösung etabliert? Gibt es ein transparentes, regelmäßiges Gremium, das Ressourcen-konflikte priorisiert?</w:t>
            </w:r>
          </w:p>
        </w:tc>
        <w:sdt>
          <w:sdtPr>
            <w:rPr>
              <w:rFonts w:ascii="Wingdings 2" w:hAnsi="Wingdings 2"/>
              <w:sz w:val="30"/>
              <w:lang w:val="de-DE"/>
            </w:rPr>
            <w:id w:val="909885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10" w:type="dxa"/>
                <w:shd w:val="clear" w:color="auto" w:fill="E6E7E8"/>
              </w:tcPr>
              <w:p w14:paraId="1AB1DA58" w14:textId="1E1A74B5" w:rsidR="00E41641" w:rsidRPr="00E41641" w:rsidRDefault="00E41641" w:rsidP="00E41641">
                <w:pPr>
                  <w:pStyle w:val="TableParagraph"/>
                  <w:spacing w:before="97"/>
                  <w:rPr>
                    <w:rFonts w:ascii="Wingdings 2" w:hAnsi="Wingdings 2"/>
                    <w:sz w:val="30"/>
                    <w:lang w:val="de-DE"/>
                  </w:rPr>
                </w:pPr>
                <w:r w:rsidRPr="00E41641">
                  <w:rPr>
                    <w:rFonts w:ascii="MS Gothic" w:eastAsia="MS Gothic" w:hAnsi="MS Gothic"/>
                    <w:sz w:val="30"/>
                    <w:lang w:val="de-DE"/>
                  </w:rPr>
                  <w:t>☐</w:t>
                </w:r>
              </w:p>
            </w:tc>
          </w:sdtContent>
        </w:sdt>
      </w:tr>
      <w:tr w:rsidR="00E41641" w:rsidRPr="00E41641" w14:paraId="699D84A6" w14:textId="77777777" w:rsidTr="0066620A">
        <w:trPr>
          <w:trHeight w:val="806"/>
        </w:trPr>
        <w:tc>
          <w:tcPr>
            <w:tcW w:w="6521" w:type="dxa"/>
            <w:tcBorders>
              <w:left w:val="nil"/>
            </w:tcBorders>
            <w:shd w:val="clear" w:color="auto" w:fill="E6E7E8"/>
            <w:vAlign w:val="center"/>
          </w:tcPr>
          <w:p w14:paraId="37572ADC" w14:textId="4456BE77" w:rsidR="00E41641" w:rsidRPr="00E41641" w:rsidRDefault="00E41641" w:rsidP="0066620A">
            <w:pPr>
              <w:pStyle w:val="TableParagraph"/>
              <w:ind w:left="133"/>
              <w:jc w:val="left"/>
              <w:rPr>
                <w:sz w:val="19"/>
                <w:lang w:val="de-DE"/>
              </w:rPr>
            </w:pPr>
            <w:r w:rsidRPr="00E41641">
              <w:rPr>
                <w:lang w:val="de-DE"/>
              </w:rPr>
              <w:t>Werden Statusberichte direkt als automatisches Reporting aus den operativen Systemen der Teams gespeist?</w:t>
            </w:r>
          </w:p>
        </w:tc>
        <w:sdt>
          <w:sdtPr>
            <w:rPr>
              <w:rFonts w:ascii="Wingdings 2" w:hAnsi="Wingdings 2"/>
              <w:sz w:val="30"/>
              <w:lang w:val="de-DE"/>
            </w:rPr>
            <w:id w:val="1921972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10" w:type="dxa"/>
                <w:shd w:val="clear" w:color="auto" w:fill="E6E7E8"/>
              </w:tcPr>
              <w:p w14:paraId="261408AC" w14:textId="666341D2" w:rsidR="00E41641" w:rsidRPr="00E41641" w:rsidRDefault="00E41641" w:rsidP="00E41641">
                <w:pPr>
                  <w:pStyle w:val="TableParagraph"/>
                  <w:spacing w:before="97"/>
                  <w:rPr>
                    <w:rFonts w:ascii="Wingdings 2" w:hAnsi="Wingdings 2"/>
                    <w:sz w:val="30"/>
                    <w:lang w:val="de-DE"/>
                  </w:rPr>
                </w:pPr>
                <w:r w:rsidRPr="00E41641">
                  <w:rPr>
                    <w:rFonts w:ascii="MS Gothic" w:eastAsia="MS Gothic" w:hAnsi="MS Gothic"/>
                    <w:sz w:val="30"/>
                    <w:lang w:val="de-DE"/>
                  </w:rPr>
                  <w:t>☐</w:t>
                </w:r>
              </w:p>
            </w:tc>
          </w:sdtContent>
        </w:sdt>
      </w:tr>
      <w:tr w:rsidR="00E41641" w:rsidRPr="00E41641" w14:paraId="4ED6590A" w14:textId="77777777" w:rsidTr="0066620A">
        <w:trPr>
          <w:trHeight w:val="806"/>
        </w:trPr>
        <w:tc>
          <w:tcPr>
            <w:tcW w:w="6521" w:type="dxa"/>
            <w:tcBorders>
              <w:left w:val="nil"/>
            </w:tcBorders>
            <w:shd w:val="clear" w:color="auto" w:fill="E6E7E8"/>
            <w:vAlign w:val="center"/>
          </w:tcPr>
          <w:p w14:paraId="7B0DB229" w14:textId="5A7D00B6" w:rsidR="00E41641" w:rsidRPr="00E41641" w:rsidRDefault="00E41641" w:rsidP="0066620A">
            <w:pPr>
              <w:pStyle w:val="TableParagraph"/>
              <w:ind w:left="133"/>
              <w:jc w:val="left"/>
              <w:rPr>
                <w:color w:val="231F20"/>
                <w:spacing w:val="-4"/>
                <w:w w:val="105"/>
                <w:sz w:val="19"/>
                <w:lang w:val="de-DE"/>
              </w:rPr>
            </w:pPr>
            <w:r w:rsidRPr="00E41641">
              <w:rPr>
                <w:lang w:val="de-DE"/>
              </w:rPr>
              <w:t>Greifen Sie als Führungskraft erst ein, wenn Toleranz-grenzen (Zeit, Budget, Qualität) überschritten werden und die Ampel auf Gelb oder Rot steht? Im „grünen Be-reich“ lassen Sie dem Team freien Lauf.</w:t>
            </w:r>
          </w:p>
        </w:tc>
        <w:sdt>
          <w:sdtPr>
            <w:rPr>
              <w:rFonts w:ascii="Wingdings 2" w:hAnsi="Wingdings 2"/>
              <w:sz w:val="30"/>
              <w:lang w:val="de-DE"/>
            </w:rPr>
            <w:id w:val="1436473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10" w:type="dxa"/>
                <w:shd w:val="clear" w:color="auto" w:fill="E6E7E8"/>
              </w:tcPr>
              <w:p w14:paraId="5778C2CF" w14:textId="21B7EDE8" w:rsidR="00E41641" w:rsidRPr="00E41641" w:rsidRDefault="00E41641" w:rsidP="00E41641">
                <w:pPr>
                  <w:pStyle w:val="TableParagraph"/>
                  <w:spacing w:before="97"/>
                  <w:rPr>
                    <w:rFonts w:ascii="Wingdings 2" w:hAnsi="Wingdings 2"/>
                    <w:sz w:val="30"/>
                    <w:lang w:val="de-DE"/>
                  </w:rPr>
                </w:pPr>
                <w:r w:rsidRPr="00E41641">
                  <w:rPr>
                    <w:rFonts w:ascii="MS Gothic" w:eastAsia="MS Gothic" w:hAnsi="MS Gothic"/>
                    <w:sz w:val="30"/>
                    <w:lang w:val="de-DE"/>
                  </w:rPr>
                  <w:t>☐</w:t>
                </w:r>
              </w:p>
            </w:tc>
          </w:sdtContent>
        </w:sdt>
      </w:tr>
    </w:tbl>
    <w:p w14:paraId="4A1EBFA7" w14:textId="6C56985A" w:rsidR="004831A7" w:rsidRDefault="004831A7"/>
    <w:p w14:paraId="2F92CE3F" w14:textId="77777777" w:rsidR="00FF5A4D" w:rsidRPr="009A4F3F" w:rsidRDefault="00FF5A4D" w:rsidP="009A4F3F">
      <w:pPr>
        <w:rPr>
          <w:rFonts w:ascii="Calibri" w:hAnsi="Calibri" w:cs="Calibri"/>
          <w:sz w:val="20"/>
          <w:szCs w:val="20"/>
        </w:rPr>
      </w:pPr>
    </w:p>
    <w:sectPr w:rsidR="00FF5A4D" w:rsidRPr="009A4F3F" w:rsidSect="00D967A5">
      <w:pgSz w:w="11906" w:h="16838"/>
      <w:pgMar w:top="1560" w:right="1274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90"/>
    <w:rsid w:val="000339DE"/>
    <w:rsid w:val="00042110"/>
    <w:rsid w:val="00042318"/>
    <w:rsid w:val="0006328F"/>
    <w:rsid w:val="000C7B76"/>
    <w:rsid w:val="000D05AE"/>
    <w:rsid w:val="000E25E7"/>
    <w:rsid w:val="000E5080"/>
    <w:rsid w:val="0012085A"/>
    <w:rsid w:val="001226FC"/>
    <w:rsid w:val="001239DD"/>
    <w:rsid w:val="00156F0B"/>
    <w:rsid w:val="00190486"/>
    <w:rsid w:val="00196813"/>
    <w:rsid w:val="001A5E17"/>
    <w:rsid w:val="001C36BD"/>
    <w:rsid w:val="001C3B15"/>
    <w:rsid w:val="001C728A"/>
    <w:rsid w:val="001D1D9F"/>
    <w:rsid w:val="00203B8E"/>
    <w:rsid w:val="002149DC"/>
    <w:rsid w:val="00236695"/>
    <w:rsid w:val="0024134E"/>
    <w:rsid w:val="00244BC9"/>
    <w:rsid w:val="002564B6"/>
    <w:rsid w:val="002B1E3D"/>
    <w:rsid w:val="002B281F"/>
    <w:rsid w:val="002B48EC"/>
    <w:rsid w:val="002D1C57"/>
    <w:rsid w:val="002E13E6"/>
    <w:rsid w:val="002E1F91"/>
    <w:rsid w:val="002F2D53"/>
    <w:rsid w:val="003048AB"/>
    <w:rsid w:val="003159D5"/>
    <w:rsid w:val="00332FA1"/>
    <w:rsid w:val="00362EDE"/>
    <w:rsid w:val="003A75CB"/>
    <w:rsid w:val="003B1F0E"/>
    <w:rsid w:val="003E1827"/>
    <w:rsid w:val="003F0C29"/>
    <w:rsid w:val="003F1E75"/>
    <w:rsid w:val="00400A61"/>
    <w:rsid w:val="004148BF"/>
    <w:rsid w:val="00423E88"/>
    <w:rsid w:val="004310E0"/>
    <w:rsid w:val="0045118F"/>
    <w:rsid w:val="0046127C"/>
    <w:rsid w:val="0046243B"/>
    <w:rsid w:val="00475673"/>
    <w:rsid w:val="004831A7"/>
    <w:rsid w:val="004930C4"/>
    <w:rsid w:val="00497801"/>
    <w:rsid w:val="004A3DD5"/>
    <w:rsid w:val="004B5C4C"/>
    <w:rsid w:val="004B7535"/>
    <w:rsid w:val="004E061A"/>
    <w:rsid w:val="004F486A"/>
    <w:rsid w:val="00503337"/>
    <w:rsid w:val="00512429"/>
    <w:rsid w:val="00554926"/>
    <w:rsid w:val="00562B81"/>
    <w:rsid w:val="00571D78"/>
    <w:rsid w:val="00591E82"/>
    <w:rsid w:val="005A72AD"/>
    <w:rsid w:val="006117FE"/>
    <w:rsid w:val="006327A5"/>
    <w:rsid w:val="006621B3"/>
    <w:rsid w:val="0066358F"/>
    <w:rsid w:val="0066620A"/>
    <w:rsid w:val="00670A70"/>
    <w:rsid w:val="006771CD"/>
    <w:rsid w:val="006A24F0"/>
    <w:rsid w:val="006B263D"/>
    <w:rsid w:val="006B6661"/>
    <w:rsid w:val="007147D6"/>
    <w:rsid w:val="0071742F"/>
    <w:rsid w:val="007221CB"/>
    <w:rsid w:val="007450EF"/>
    <w:rsid w:val="00793C4D"/>
    <w:rsid w:val="007A0F35"/>
    <w:rsid w:val="007A3FEF"/>
    <w:rsid w:val="007B1D25"/>
    <w:rsid w:val="007B70D3"/>
    <w:rsid w:val="007C1D23"/>
    <w:rsid w:val="007D771C"/>
    <w:rsid w:val="007F008E"/>
    <w:rsid w:val="00805E76"/>
    <w:rsid w:val="00877DB8"/>
    <w:rsid w:val="0089739F"/>
    <w:rsid w:val="008979C3"/>
    <w:rsid w:val="008B2373"/>
    <w:rsid w:val="008C56FC"/>
    <w:rsid w:val="008D55CD"/>
    <w:rsid w:val="008E1968"/>
    <w:rsid w:val="008E6532"/>
    <w:rsid w:val="009034F4"/>
    <w:rsid w:val="00912C2A"/>
    <w:rsid w:val="00945668"/>
    <w:rsid w:val="009A4F3F"/>
    <w:rsid w:val="009B03DF"/>
    <w:rsid w:val="009B162D"/>
    <w:rsid w:val="009B45A3"/>
    <w:rsid w:val="009F7220"/>
    <w:rsid w:val="00A2533A"/>
    <w:rsid w:val="00A33296"/>
    <w:rsid w:val="00A4549B"/>
    <w:rsid w:val="00A459A6"/>
    <w:rsid w:val="00A50651"/>
    <w:rsid w:val="00A658D4"/>
    <w:rsid w:val="00AB2C99"/>
    <w:rsid w:val="00AC15C7"/>
    <w:rsid w:val="00AC17F0"/>
    <w:rsid w:val="00AE2993"/>
    <w:rsid w:val="00AE50C0"/>
    <w:rsid w:val="00AE7E35"/>
    <w:rsid w:val="00B0525A"/>
    <w:rsid w:val="00B2707A"/>
    <w:rsid w:val="00B505E4"/>
    <w:rsid w:val="00B508D2"/>
    <w:rsid w:val="00B73F28"/>
    <w:rsid w:val="00B959EB"/>
    <w:rsid w:val="00B97F38"/>
    <w:rsid w:val="00BA2BB3"/>
    <w:rsid w:val="00BD3AEC"/>
    <w:rsid w:val="00BD631D"/>
    <w:rsid w:val="00C00B1A"/>
    <w:rsid w:val="00C161F8"/>
    <w:rsid w:val="00C524AF"/>
    <w:rsid w:val="00C7637E"/>
    <w:rsid w:val="00CC7BF3"/>
    <w:rsid w:val="00CD5569"/>
    <w:rsid w:val="00D20F82"/>
    <w:rsid w:val="00D34F65"/>
    <w:rsid w:val="00D466FA"/>
    <w:rsid w:val="00D62648"/>
    <w:rsid w:val="00D967A5"/>
    <w:rsid w:val="00DA1AD1"/>
    <w:rsid w:val="00DB1192"/>
    <w:rsid w:val="00DB4CC8"/>
    <w:rsid w:val="00DC1BDF"/>
    <w:rsid w:val="00DD2EB6"/>
    <w:rsid w:val="00DE7C47"/>
    <w:rsid w:val="00E17D90"/>
    <w:rsid w:val="00E24B03"/>
    <w:rsid w:val="00E41641"/>
    <w:rsid w:val="00E44D1C"/>
    <w:rsid w:val="00E65863"/>
    <w:rsid w:val="00E67112"/>
    <w:rsid w:val="00E732F4"/>
    <w:rsid w:val="00EA46CA"/>
    <w:rsid w:val="00EB4BF9"/>
    <w:rsid w:val="00EB6BE9"/>
    <w:rsid w:val="00EC3B70"/>
    <w:rsid w:val="00EF4B60"/>
    <w:rsid w:val="00F01687"/>
    <w:rsid w:val="00F25C78"/>
    <w:rsid w:val="00F31E5A"/>
    <w:rsid w:val="00F4179D"/>
    <w:rsid w:val="00F52A02"/>
    <w:rsid w:val="00F57F93"/>
    <w:rsid w:val="00F6636A"/>
    <w:rsid w:val="00F71D35"/>
    <w:rsid w:val="00F75427"/>
    <w:rsid w:val="00F87C67"/>
    <w:rsid w:val="00F92BB4"/>
    <w:rsid w:val="00F92CE2"/>
    <w:rsid w:val="00FE7982"/>
    <w:rsid w:val="00FF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C90E"/>
  <w15:chartTrackingRefBased/>
  <w15:docId w15:val="{B2AD36AE-D523-469E-83FE-AFD2804E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17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17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17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17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17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17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17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17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17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7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17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17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17D9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17D9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17D9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17D9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17D9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17D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17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17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7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7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17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17D9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17D9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17D9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7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7D9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17D90"/>
    <w:rPr>
      <w:b/>
      <w:bCs/>
      <w:smallCaps/>
      <w:color w:val="0F4761" w:themeColor="accent1" w:themeShade="BF"/>
      <w:spacing w:val="5"/>
    </w:rPr>
  </w:style>
  <w:style w:type="paragraph" w:styleId="Textkrper">
    <w:name w:val="Body Text"/>
    <w:basedOn w:val="Standard"/>
    <w:link w:val="TextkrperZchn"/>
    <w:uiPriority w:val="1"/>
    <w:qFormat/>
    <w:rsid w:val="00EB6BE9"/>
    <w:pPr>
      <w:widowControl w:val="0"/>
      <w:autoSpaceDE w:val="0"/>
      <w:autoSpaceDN w:val="0"/>
      <w:spacing w:after="0" w:line="240" w:lineRule="auto"/>
      <w:ind w:left="114"/>
    </w:pPr>
    <w:rPr>
      <w:rFonts w:ascii="Calibri" w:eastAsia="Calibri" w:hAnsi="Calibri" w:cs="Calibri"/>
      <w:kern w:val="0"/>
      <w:sz w:val="19"/>
      <w:szCs w:val="19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EB6BE9"/>
    <w:rPr>
      <w:rFonts w:ascii="Calibri" w:eastAsia="Calibri" w:hAnsi="Calibri" w:cs="Calibri"/>
      <w:kern w:val="0"/>
      <w:sz w:val="19"/>
      <w:szCs w:val="19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B03D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9B03DF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637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Odor</dc:creator>
  <cp:keywords/>
  <dc:description/>
  <cp:lastModifiedBy>Karin Odor</cp:lastModifiedBy>
  <cp:revision>14</cp:revision>
  <dcterms:created xsi:type="dcterms:W3CDTF">2026-05-11T06:56:00Z</dcterms:created>
  <dcterms:modified xsi:type="dcterms:W3CDTF">2026-06-29T16:50:00Z</dcterms:modified>
</cp:coreProperties>
</file>